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3887" w:type="dxa"/>
        <w:tblLayout w:type="fixed"/>
        <w:tblLook w:val="04A0" w:firstRow="1" w:lastRow="0" w:firstColumn="1" w:lastColumn="0" w:noHBand="0" w:noVBand="1"/>
      </w:tblPr>
      <w:tblGrid>
        <w:gridCol w:w="579"/>
        <w:gridCol w:w="834"/>
        <w:gridCol w:w="3160"/>
        <w:gridCol w:w="1234"/>
        <w:gridCol w:w="2977"/>
        <w:gridCol w:w="5103"/>
      </w:tblGrid>
      <w:tr w:rsidR="00BC3F0F" w:rsidTr="00625CB6">
        <w:tc>
          <w:tcPr>
            <w:tcW w:w="579" w:type="dxa"/>
          </w:tcPr>
          <w:p w:rsidR="00BC3F0F" w:rsidRPr="00BC3F0F" w:rsidRDefault="00BC3F0F">
            <w:pPr>
              <w:rPr>
                <w:b/>
                <w:color w:val="FF0000"/>
                <w:sz w:val="24"/>
                <w:szCs w:val="24"/>
              </w:rPr>
            </w:pPr>
            <w:r w:rsidRPr="00BC3F0F">
              <w:rPr>
                <w:b/>
                <w:color w:val="FF0000"/>
                <w:sz w:val="24"/>
                <w:szCs w:val="24"/>
              </w:rPr>
              <w:t>Nr.</w:t>
            </w:r>
          </w:p>
        </w:tc>
        <w:tc>
          <w:tcPr>
            <w:tcW w:w="834" w:type="dxa"/>
          </w:tcPr>
          <w:p w:rsidR="00BC3F0F" w:rsidRPr="00BC3F0F" w:rsidRDefault="00BC3F0F">
            <w:pPr>
              <w:rPr>
                <w:b/>
                <w:color w:val="FF0000"/>
                <w:sz w:val="24"/>
                <w:szCs w:val="24"/>
              </w:rPr>
            </w:pPr>
            <w:r w:rsidRPr="00BC3F0F">
              <w:rPr>
                <w:b/>
                <w:color w:val="FF0000"/>
                <w:sz w:val="24"/>
                <w:szCs w:val="24"/>
              </w:rPr>
              <w:t>Kl.</w:t>
            </w:r>
          </w:p>
        </w:tc>
        <w:tc>
          <w:tcPr>
            <w:tcW w:w="3160" w:type="dxa"/>
          </w:tcPr>
          <w:p w:rsidR="00BC3F0F" w:rsidRPr="00BC3F0F" w:rsidRDefault="00BC3F0F">
            <w:pPr>
              <w:rPr>
                <w:b/>
                <w:color w:val="FF0000"/>
                <w:sz w:val="24"/>
                <w:szCs w:val="24"/>
              </w:rPr>
            </w:pPr>
            <w:r w:rsidRPr="00BC3F0F">
              <w:rPr>
                <w:b/>
                <w:color w:val="FF0000"/>
                <w:sz w:val="24"/>
                <w:szCs w:val="24"/>
              </w:rPr>
              <w:t>Indhold</w:t>
            </w:r>
          </w:p>
        </w:tc>
        <w:tc>
          <w:tcPr>
            <w:tcW w:w="1234" w:type="dxa"/>
          </w:tcPr>
          <w:p w:rsidR="00BC3F0F" w:rsidRPr="00BC3F0F" w:rsidRDefault="00BC3F0F" w:rsidP="00625CB6">
            <w:pPr>
              <w:rPr>
                <w:b/>
                <w:color w:val="FF0000"/>
                <w:sz w:val="24"/>
                <w:szCs w:val="24"/>
              </w:rPr>
            </w:pPr>
            <w:r w:rsidRPr="00BC3F0F">
              <w:rPr>
                <w:b/>
                <w:color w:val="FF0000"/>
                <w:sz w:val="24"/>
                <w:szCs w:val="24"/>
              </w:rPr>
              <w:t xml:space="preserve"> </w:t>
            </w:r>
            <w:r w:rsidR="00625CB6">
              <w:rPr>
                <w:b/>
                <w:color w:val="FF0000"/>
                <w:sz w:val="24"/>
                <w:szCs w:val="24"/>
              </w:rPr>
              <w:t>A</w:t>
            </w:r>
            <w:r w:rsidRPr="00BC3F0F">
              <w:rPr>
                <w:b/>
                <w:color w:val="FF0000"/>
                <w:sz w:val="24"/>
                <w:szCs w:val="24"/>
              </w:rPr>
              <w:t>nsvarlig</w:t>
            </w:r>
          </w:p>
        </w:tc>
        <w:tc>
          <w:tcPr>
            <w:tcW w:w="2977" w:type="dxa"/>
          </w:tcPr>
          <w:p w:rsidR="00BC3F0F" w:rsidRPr="00BC3F0F" w:rsidRDefault="00BC3F0F">
            <w:pPr>
              <w:rPr>
                <w:b/>
                <w:color w:val="FF0000"/>
                <w:sz w:val="24"/>
                <w:szCs w:val="24"/>
              </w:rPr>
            </w:pPr>
            <w:r w:rsidRPr="00BC3F0F">
              <w:rPr>
                <w:b/>
                <w:color w:val="FF0000"/>
                <w:sz w:val="24"/>
                <w:szCs w:val="24"/>
              </w:rPr>
              <w:t>Forberedelse:</w:t>
            </w:r>
          </w:p>
          <w:p w:rsidR="00BC3F0F" w:rsidRPr="00BC3F0F" w:rsidRDefault="00BC3F0F">
            <w:pPr>
              <w:rPr>
                <w:b/>
                <w:color w:val="FF0000"/>
                <w:sz w:val="24"/>
                <w:szCs w:val="24"/>
              </w:rPr>
            </w:pPr>
            <w:proofErr w:type="gramStart"/>
            <w:r w:rsidRPr="00BC3F0F">
              <w:rPr>
                <w:b/>
                <w:color w:val="FF0000"/>
                <w:sz w:val="24"/>
                <w:szCs w:val="24"/>
              </w:rPr>
              <w:t>(</w:t>
            </w:r>
            <w:r w:rsidR="00D10D6F">
              <w:rPr>
                <w:b/>
                <w:color w:val="FF0000"/>
                <w:sz w:val="24"/>
                <w:szCs w:val="24"/>
              </w:rPr>
              <w:t xml:space="preserve"> </w:t>
            </w:r>
            <w:r w:rsidRPr="00BC3F0F">
              <w:rPr>
                <w:b/>
                <w:color w:val="FF0000"/>
                <w:sz w:val="24"/>
                <w:szCs w:val="24"/>
              </w:rPr>
              <w:t>hvad</w:t>
            </w:r>
            <w:proofErr w:type="gramEnd"/>
            <w:r w:rsidRPr="00BC3F0F">
              <w:rPr>
                <w:b/>
                <w:color w:val="FF0000"/>
                <w:sz w:val="24"/>
                <w:szCs w:val="24"/>
              </w:rPr>
              <w:t xml:space="preserve"> må deltagerne gøre for at være forberedt</w:t>
            </w:r>
            <w:r w:rsidR="00D10D6F">
              <w:rPr>
                <w:b/>
                <w:color w:val="FF0000"/>
                <w:sz w:val="24"/>
                <w:szCs w:val="24"/>
              </w:rPr>
              <w:t xml:space="preserve"> )</w:t>
            </w:r>
          </w:p>
        </w:tc>
        <w:tc>
          <w:tcPr>
            <w:tcW w:w="5103" w:type="dxa"/>
          </w:tcPr>
          <w:p w:rsidR="00BC3F0F" w:rsidRPr="00BC3F0F" w:rsidRDefault="00BC3F0F">
            <w:pPr>
              <w:rPr>
                <w:b/>
                <w:color w:val="FF0000"/>
                <w:sz w:val="24"/>
                <w:szCs w:val="24"/>
              </w:rPr>
            </w:pPr>
            <w:r w:rsidRPr="00BC3F0F">
              <w:rPr>
                <w:b/>
                <w:color w:val="FF0000"/>
                <w:sz w:val="24"/>
                <w:szCs w:val="24"/>
              </w:rPr>
              <w:t>Referat</w:t>
            </w:r>
          </w:p>
        </w:tc>
      </w:tr>
      <w:tr w:rsidR="00BC3F0F" w:rsidTr="00625CB6">
        <w:tc>
          <w:tcPr>
            <w:tcW w:w="579" w:type="dxa"/>
          </w:tcPr>
          <w:p w:rsidR="00BC3F0F" w:rsidRPr="00EF2338" w:rsidRDefault="00BC3F0F">
            <w:pPr>
              <w:rPr>
                <w:b/>
              </w:rPr>
            </w:pPr>
            <w:r w:rsidRPr="00EF2338">
              <w:rPr>
                <w:b/>
              </w:rPr>
              <w:t>1</w:t>
            </w:r>
            <w:r w:rsidR="00D10D6F" w:rsidRPr="00EF2338">
              <w:rPr>
                <w:b/>
              </w:rPr>
              <w:t>.</w:t>
            </w:r>
          </w:p>
        </w:tc>
        <w:tc>
          <w:tcPr>
            <w:tcW w:w="834" w:type="dxa"/>
          </w:tcPr>
          <w:p w:rsidR="00BC3F0F" w:rsidRPr="00EF2338" w:rsidRDefault="00DF3DC9">
            <w:pPr>
              <w:rPr>
                <w:b/>
              </w:rPr>
            </w:pPr>
            <w:r>
              <w:rPr>
                <w:b/>
              </w:rPr>
              <w:t>13</w:t>
            </w:r>
            <w:r w:rsidR="00EB55BF">
              <w:rPr>
                <w:b/>
              </w:rPr>
              <w:t>.00-13.10</w:t>
            </w:r>
          </w:p>
          <w:p w:rsidR="00D10D6F" w:rsidRPr="00EF2338" w:rsidRDefault="00D10D6F">
            <w:pPr>
              <w:rPr>
                <w:b/>
              </w:rPr>
            </w:pPr>
          </w:p>
        </w:tc>
        <w:tc>
          <w:tcPr>
            <w:tcW w:w="3160" w:type="dxa"/>
          </w:tcPr>
          <w:p w:rsidR="00C95AFF" w:rsidRPr="00BC565A" w:rsidRDefault="00C95AFF" w:rsidP="00C95AFF">
            <w:r w:rsidRPr="00BC565A">
              <w:t xml:space="preserve">Velkommen </w:t>
            </w:r>
            <w:r w:rsidRPr="00BC565A">
              <w:sym w:font="Wingdings" w:char="F04A"/>
            </w:r>
          </w:p>
          <w:p w:rsidR="00C95AFF" w:rsidRPr="00BC565A" w:rsidRDefault="00C95AFF" w:rsidP="00C95AFF"/>
          <w:p w:rsidR="00ED0CD5" w:rsidRPr="00BC565A" w:rsidRDefault="00C95AFF">
            <w:r w:rsidRPr="00BC565A">
              <w:t>Godkendelse af dagsord</w:t>
            </w:r>
            <w:r w:rsidR="00DD5E06">
              <w:t>en samt referat fra sidste møde</w:t>
            </w:r>
          </w:p>
        </w:tc>
        <w:tc>
          <w:tcPr>
            <w:tcW w:w="1234" w:type="dxa"/>
          </w:tcPr>
          <w:p w:rsidR="00BC3F0F" w:rsidRDefault="00C95AFF">
            <w:r>
              <w:t>Anne Lise</w:t>
            </w:r>
          </w:p>
        </w:tc>
        <w:tc>
          <w:tcPr>
            <w:tcW w:w="2977" w:type="dxa"/>
          </w:tcPr>
          <w:p w:rsidR="00C95AFF" w:rsidRDefault="00C95AFF">
            <w:r>
              <w:t>Alle har læst sidste referat</w:t>
            </w:r>
            <w:r w:rsidR="00621051">
              <w:t>, 21.03.22</w:t>
            </w:r>
            <w:r>
              <w:t xml:space="preserve"> samt dagsorden til dagens møde</w:t>
            </w:r>
          </w:p>
          <w:p w:rsidR="00BC565A" w:rsidRDefault="00BC565A"/>
          <w:p w:rsidR="00BC565A" w:rsidRDefault="00C84097">
            <w:hyperlink r:id="rId7" w:history="1">
              <w:r w:rsidR="00BC565A" w:rsidRPr="00592802">
                <w:rPr>
                  <w:rStyle w:val="Hyperlink"/>
                </w:rPr>
                <w:t>https://broen.randers.dk/lokale-broer/sundhedsplejen/administrativt/referater/personalemoeder/</w:t>
              </w:r>
            </w:hyperlink>
          </w:p>
          <w:p w:rsidR="00BC565A" w:rsidRDefault="00BC565A" w:rsidP="00B75F91"/>
        </w:tc>
        <w:tc>
          <w:tcPr>
            <w:tcW w:w="5103" w:type="dxa"/>
          </w:tcPr>
          <w:p w:rsidR="00BC3F0F" w:rsidRDefault="00387B36" w:rsidP="00E96E6E">
            <w:r>
              <w:t>Ingen kommentarer</w:t>
            </w:r>
          </w:p>
        </w:tc>
      </w:tr>
      <w:tr w:rsidR="00D10D6F" w:rsidTr="00625CB6">
        <w:tc>
          <w:tcPr>
            <w:tcW w:w="579" w:type="dxa"/>
          </w:tcPr>
          <w:p w:rsidR="00D10D6F" w:rsidRPr="00EF2338" w:rsidRDefault="00D10D6F">
            <w:pPr>
              <w:rPr>
                <w:b/>
              </w:rPr>
            </w:pPr>
            <w:r w:rsidRPr="00EF2338">
              <w:rPr>
                <w:b/>
              </w:rPr>
              <w:t>2.</w:t>
            </w:r>
          </w:p>
        </w:tc>
        <w:tc>
          <w:tcPr>
            <w:tcW w:w="834" w:type="dxa"/>
          </w:tcPr>
          <w:p w:rsidR="00D10D6F" w:rsidRPr="00EF2338" w:rsidRDefault="00EB55BF" w:rsidP="00EB55BF">
            <w:pPr>
              <w:rPr>
                <w:b/>
              </w:rPr>
            </w:pPr>
            <w:r>
              <w:rPr>
                <w:b/>
              </w:rPr>
              <w:t>13.10</w:t>
            </w:r>
            <w:r w:rsidR="00DF3DC9">
              <w:rPr>
                <w:b/>
              </w:rPr>
              <w:t>-</w:t>
            </w:r>
            <w:r w:rsidR="00B75F91">
              <w:rPr>
                <w:b/>
              </w:rPr>
              <w:t>13.2</w:t>
            </w:r>
            <w:r w:rsidR="00BC565A">
              <w:rPr>
                <w:b/>
              </w:rPr>
              <w:t>0</w:t>
            </w:r>
            <w:r w:rsidR="00DF3DC9">
              <w:rPr>
                <w:b/>
              </w:rPr>
              <w:t>.</w:t>
            </w:r>
          </w:p>
        </w:tc>
        <w:tc>
          <w:tcPr>
            <w:tcW w:w="3160" w:type="dxa"/>
          </w:tcPr>
          <w:p w:rsidR="00BC565A" w:rsidRPr="00BC565A" w:rsidRDefault="00621051" w:rsidP="002D5130">
            <w:r>
              <w:t>Intro til det nye sundhedsudvalg og udvalgssag</w:t>
            </w:r>
          </w:p>
        </w:tc>
        <w:tc>
          <w:tcPr>
            <w:tcW w:w="1234" w:type="dxa"/>
          </w:tcPr>
          <w:p w:rsidR="00D10D6F" w:rsidRDefault="002D5130">
            <w:r>
              <w:t>Anne Lise</w:t>
            </w:r>
          </w:p>
        </w:tc>
        <w:tc>
          <w:tcPr>
            <w:tcW w:w="2977" w:type="dxa"/>
          </w:tcPr>
          <w:p w:rsidR="00D10D6F" w:rsidRDefault="002D5130" w:rsidP="00C95AFF">
            <w:r>
              <w:t>Ingen forberedelse</w:t>
            </w:r>
          </w:p>
        </w:tc>
        <w:tc>
          <w:tcPr>
            <w:tcW w:w="5103" w:type="dxa"/>
          </w:tcPr>
          <w:p w:rsidR="00E554A5" w:rsidRDefault="00E554A5" w:rsidP="00E554A5">
            <w:r>
              <w:t xml:space="preserve">Anne lise orienterer om møde med det nye udvalg, oplæg vedr. sundhedsplejen samt udvalgssag vedr. </w:t>
            </w:r>
          </w:p>
          <w:p w:rsidR="00DB4B8A" w:rsidRDefault="00DB4B8A" w:rsidP="00E554A5"/>
          <w:p w:rsidR="00D10D6F" w:rsidRDefault="00E554A5" w:rsidP="00E554A5">
            <w:r>
              <w:t>Se vedhæftet PP og sagsbeskrivelse</w:t>
            </w:r>
            <w:r w:rsidR="00271945">
              <w:t>.</w:t>
            </w:r>
          </w:p>
          <w:p w:rsidR="00271945" w:rsidRDefault="00271945" w:rsidP="00E554A5"/>
        </w:tc>
      </w:tr>
      <w:tr w:rsidR="00BC565A" w:rsidTr="00625CB6">
        <w:tc>
          <w:tcPr>
            <w:tcW w:w="579" w:type="dxa"/>
          </w:tcPr>
          <w:p w:rsidR="00BC565A" w:rsidRPr="00EF2338" w:rsidRDefault="00BC565A">
            <w:pPr>
              <w:rPr>
                <w:b/>
              </w:rPr>
            </w:pPr>
            <w:r>
              <w:rPr>
                <w:b/>
              </w:rPr>
              <w:t xml:space="preserve">3. </w:t>
            </w:r>
          </w:p>
        </w:tc>
        <w:tc>
          <w:tcPr>
            <w:tcW w:w="834" w:type="dxa"/>
          </w:tcPr>
          <w:p w:rsidR="00BC565A" w:rsidRDefault="00B75F91" w:rsidP="00EB55BF">
            <w:pPr>
              <w:rPr>
                <w:b/>
              </w:rPr>
            </w:pPr>
            <w:r>
              <w:rPr>
                <w:b/>
              </w:rPr>
              <w:t>13.2</w:t>
            </w:r>
            <w:r w:rsidR="00BC565A">
              <w:rPr>
                <w:b/>
              </w:rPr>
              <w:t>0-</w:t>
            </w:r>
          </w:p>
          <w:p w:rsidR="00BC565A" w:rsidRDefault="00B75F91" w:rsidP="00B75F91">
            <w:pPr>
              <w:rPr>
                <w:b/>
              </w:rPr>
            </w:pPr>
            <w:r>
              <w:rPr>
                <w:b/>
              </w:rPr>
              <w:t>13.45</w:t>
            </w:r>
          </w:p>
        </w:tc>
        <w:tc>
          <w:tcPr>
            <w:tcW w:w="3160" w:type="dxa"/>
          </w:tcPr>
          <w:p w:rsidR="00BC565A" w:rsidRPr="00BC565A" w:rsidRDefault="00897A0C" w:rsidP="00621051">
            <w:r>
              <w:t>Sygeplejestuderende</w:t>
            </w:r>
            <w:r w:rsidR="00621051">
              <w:t xml:space="preserve"> </w:t>
            </w:r>
          </w:p>
        </w:tc>
        <w:tc>
          <w:tcPr>
            <w:tcW w:w="1234" w:type="dxa"/>
          </w:tcPr>
          <w:p w:rsidR="00BC565A" w:rsidRDefault="00897A0C" w:rsidP="00897A0C">
            <w:r>
              <w:t>Connie</w:t>
            </w:r>
          </w:p>
        </w:tc>
        <w:tc>
          <w:tcPr>
            <w:tcW w:w="2977" w:type="dxa"/>
          </w:tcPr>
          <w:p w:rsidR="00BC565A" w:rsidRDefault="00BC565A" w:rsidP="00C95AFF">
            <w:r>
              <w:t>Ingen forberedelse</w:t>
            </w:r>
          </w:p>
        </w:tc>
        <w:tc>
          <w:tcPr>
            <w:tcW w:w="5103" w:type="dxa"/>
          </w:tcPr>
          <w:p w:rsidR="00387B36" w:rsidRPr="00387B36" w:rsidRDefault="00387B36" w:rsidP="00387B36">
            <w:r w:rsidRPr="00387B36">
              <w:t xml:space="preserve">Generelt gode tilbagemeldinger fra de sidste </w:t>
            </w:r>
            <w:proofErr w:type="spellStart"/>
            <w:r w:rsidRPr="00387B36">
              <w:t>sygepl.studerende</w:t>
            </w:r>
            <w:proofErr w:type="spellEnd"/>
            <w:r w:rsidRPr="00387B36">
              <w:t>.</w:t>
            </w:r>
          </w:p>
          <w:p w:rsidR="00387B36" w:rsidRPr="00387B36" w:rsidRDefault="00387B36" w:rsidP="00387B36">
            <w:r w:rsidRPr="00387B36">
              <w:t>Tiden bliver lidt presset pga. at de har så kort tid ude i praktikken. Men den hele intro dag er et krav pga. en fælles retningslinje fra alle uddannelsesstederne i RM.</w:t>
            </w:r>
          </w:p>
          <w:p w:rsidR="00387B36" w:rsidRPr="00387B36" w:rsidRDefault="00387B36" w:rsidP="00387B36">
            <w:r w:rsidRPr="00387B36">
              <w:t xml:space="preserve">Generel tilfredshed med, at man har ansvaret i de enkelte teams for at få fordelt de studerende imellem sig. Drøfter hvad de studerende kan være med til og ikke være med til. Det er generelt meget få ting de ikke kan være med til når vi er opmærksomme på at spørge familierne. </w:t>
            </w:r>
          </w:p>
          <w:p w:rsidR="00387B36" w:rsidRPr="00387B36" w:rsidRDefault="00387B36" w:rsidP="00387B36">
            <w:r w:rsidRPr="00387B36">
              <w:lastRenderedPageBreak/>
              <w:t>Drøfter at det måske i de 4 uger årligt, hvor der er studerende, kan medføre, at man bliver nødt til at bytte rundt på sine ”fridage”.  Vi er selvtilrettelæggere, og kan se flere år ud i fremtiden, hvornår der kommer studerende, så det kan planlægges ind i kalenderen.</w:t>
            </w:r>
          </w:p>
          <w:p w:rsidR="009C44F2" w:rsidRDefault="00387B36" w:rsidP="009C44F2">
            <w:r w:rsidRPr="00387B36">
              <w:t>Til efteråret, når næste hold studerende kommer, bliver det planlagt sådan, at den studerende møder sin vejleder mandag eftermiddag efter den fælles intro. Nærmere besked følger efter sommerferien.</w:t>
            </w:r>
          </w:p>
          <w:p w:rsidR="00271945" w:rsidRPr="00387B36" w:rsidRDefault="00271945" w:rsidP="009C44F2">
            <w:pPr>
              <w:rPr>
                <w:highlight w:val="yellow"/>
              </w:rPr>
            </w:pPr>
          </w:p>
        </w:tc>
      </w:tr>
      <w:tr w:rsidR="00B75F91" w:rsidTr="00625CB6">
        <w:tc>
          <w:tcPr>
            <w:tcW w:w="579" w:type="dxa"/>
          </w:tcPr>
          <w:p w:rsidR="00B75F91" w:rsidRDefault="00B75F91">
            <w:pPr>
              <w:rPr>
                <w:b/>
              </w:rPr>
            </w:pPr>
            <w:r>
              <w:rPr>
                <w:b/>
              </w:rPr>
              <w:lastRenderedPageBreak/>
              <w:t xml:space="preserve">4. </w:t>
            </w:r>
          </w:p>
        </w:tc>
        <w:tc>
          <w:tcPr>
            <w:tcW w:w="834" w:type="dxa"/>
          </w:tcPr>
          <w:p w:rsidR="00B75F91" w:rsidRDefault="00B75F91" w:rsidP="00EB55BF">
            <w:pPr>
              <w:rPr>
                <w:b/>
              </w:rPr>
            </w:pPr>
            <w:r>
              <w:rPr>
                <w:b/>
              </w:rPr>
              <w:t>13.45-13.55</w:t>
            </w:r>
          </w:p>
        </w:tc>
        <w:tc>
          <w:tcPr>
            <w:tcW w:w="3160" w:type="dxa"/>
          </w:tcPr>
          <w:p w:rsidR="00B75F91" w:rsidRDefault="00B961D7" w:rsidP="00621051">
            <w:r>
              <w:t>Aktivitet/ input</w:t>
            </w:r>
          </w:p>
        </w:tc>
        <w:tc>
          <w:tcPr>
            <w:tcW w:w="1234" w:type="dxa"/>
          </w:tcPr>
          <w:p w:rsidR="00B75F91" w:rsidRDefault="00B961D7" w:rsidP="00621051">
            <w:r>
              <w:t>Team Vest</w:t>
            </w:r>
          </w:p>
        </w:tc>
        <w:tc>
          <w:tcPr>
            <w:tcW w:w="2977" w:type="dxa"/>
          </w:tcPr>
          <w:p w:rsidR="00B75F91" w:rsidRDefault="00B75F91" w:rsidP="00C95AFF"/>
        </w:tc>
        <w:tc>
          <w:tcPr>
            <w:tcW w:w="5103" w:type="dxa"/>
          </w:tcPr>
          <w:p w:rsidR="00B75F91" w:rsidRDefault="00DB4B8A">
            <w:r>
              <w:t xml:space="preserve">Så kom der gang i kroppen – en sjov lille indendørsstafet. Tak for </w:t>
            </w:r>
            <w:proofErr w:type="gramStart"/>
            <w:r>
              <w:t xml:space="preserve">input </w:t>
            </w:r>
            <w:r>
              <w:sym w:font="Wingdings" w:char="F04A"/>
            </w:r>
            <w:r>
              <w:t>.</w:t>
            </w:r>
            <w:proofErr w:type="gramEnd"/>
          </w:p>
          <w:p w:rsidR="00DB4B8A" w:rsidRDefault="00DB4B8A"/>
        </w:tc>
      </w:tr>
      <w:tr w:rsidR="00BC3F0F" w:rsidTr="00625CB6">
        <w:tc>
          <w:tcPr>
            <w:tcW w:w="579" w:type="dxa"/>
          </w:tcPr>
          <w:p w:rsidR="00BC3F0F" w:rsidRPr="00EF2338" w:rsidRDefault="00BC3F0F">
            <w:pPr>
              <w:rPr>
                <w:b/>
              </w:rPr>
            </w:pPr>
          </w:p>
        </w:tc>
        <w:tc>
          <w:tcPr>
            <w:tcW w:w="834" w:type="dxa"/>
          </w:tcPr>
          <w:p w:rsidR="00D10D6F" w:rsidRPr="00EF2338" w:rsidRDefault="00B75F91">
            <w:pPr>
              <w:rPr>
                <w:b/>
              </w:rPr>
            </w:pPr>
            <w:r>
              <w:rPr>
                <w:b/>
              </w:rPr>
              <w:t>13.55-14.1</w:t>
            </w:r>
            <w:r w:rsidR="00621051">
              <w:rPr>
                <w:b/>
              </w:rPr>
              <w:t>0</w:t>
            </w:r>
          </w:p>
        </w:tc>
        <w:tc>
          <w:tcPr>
            <w:tcW w:w="3160" w:type="dxa"/>
          </w:tcPr>
          <w:p w:rsidR="00DF3DC9" w:rsidRPr="00EF2338" w:rsidRDefault="00ED0CD5" w:rsidP="00ED0CD5">
            <w:pPr>
              <w:rPr>
                <w:b/>
              </w:rPr>
            </w:pPr>
            <w:r>
              <w:t>KAFFE- PAUSE</w:t>
            </w:r>
          </w:p>
        </w:tc>
        <w:tc>
          <w:tcPr>
            <w:tcW w:w="1234" w:type="dxa"/>
          </w:tcPr>
          <w:p w:rsidR="00BC3F0F" w:rsidRDefault="00ED0CD5">
            <w:r>
              <w:t>Alle</w:t>
            </w:r>
          </w:p>
        </w:tc>
        <w:tc>
          <w:tcPr>
            <w:tcW w:w="2977" w:type="dxa"/>
          </w:tcPr>
          <w:p w:rsidR="00BC3F0F" w:rsidRDefault="00BC3F0F"/>
        </w:tc>
        <w:tc>
          <w:tcPr>
            <w:tcW w:w="5103" w:type="dxa"/>
          </w:tcPr>
          <w:p w:rsidR="00BC3F0F" w:rsidRDefault="00BC3F0F"/>
        </w:tc>
      </w:tr>
      <w:tr w:rsidR="00BC3F0F" w:rsidTr="00625CB6">
        <w:tc>
          <w:tcPr>
            <w:tcW w:w="579" w:type="dxa"/>
          </w:tcPr>
          <w:p w:rsidR="00BC3F0F" w:rsidRPr="00EF2338" w:rsidRDefault="00D10D6F">
            <w:pPr>
              <w:rPr>
                <w:b/>
              </w:rPr>
            </w:pPr>
            <w:r w:rsidRPr="00EF2338">
              <w:rPr>
                <w:b/>
              </w:rPr>
              <w:t>4.</w:t>
            </w:r>
          </w:p>
        </w:tc>
        <w:tc>
          <w:tcPr>
            <w:tcW w:w="834" w:type="dxa"/>
          </w:tcPr>
          <w:p w:rsidR="00BC3F0F" w:rsidRPr="00EF2338" w:rsidRDefault="00B75F91" w:rsidP="00621051">
            <w:pPr>
              <w:rPr>
                <w:b/>
              </w:rPr>
            </w:pPr>
            <w:r>
              <w:rPr>
                <w:b/>
              </w:rPr>
              <w:t>14.10-14.40</w:t>
            </w:r>
          </w:p>
        </w:tc>
        <w:tc>
          <w:tcPr>
            <w:tcW w:w="3160" w:type="dxa"/>
          </w:tcPr>
          <w:p w:rsidR="00621051" w:rsidRDefault="00621051" w:rsidP="00621051">
            <w:r>
              <w:t xml:space="preserve">Diverse samarbejdsaftaler. </w:t>
            </w:r>
          </w:p>
          <w:p w:rsidR="00621051" w:rsidRDefault="00621051" w:rsidP="00621051"/>
          <w:p w:rsidR="00CB272B" w:rsidRDefault="00621051" w:rsidP="00621051">
            <w:r>
              <w:t xml:space="preserve">Samarbejdsaftalen med Myndighedscentret </w:t>
            </w:r>
          </w:p>
        </w:tc>
        <w:tc>
          <w:tcPr>
            <w:tcW w:w="1234" w:type="dxa"/>
          </w:tcPr>
          <w:p w:rsidR="00EB55BF" w:rsidRDefault="00621051" w:rsidP="00621051">
            <w:r>
              <w:t>Anne Lise</w:t>
            </w:r>
          </w:p>
          <w:p w:rsidR="00621051" w:rsidRDefault="00621051" w:rsidP="00621051"/>
          <w:p w:rsidR="00621051" w:rsidRDefault="00621051" w:rsidP="00621051">
            <w:r>
              <w:t>Iris, Kirsten K, Lene og Rikke KK</w:t>
            </w:r>
          </w:p>
          <w:p w:rsidR="00621051" w:rsidRDefault="00621051" w:rsidP="00621051"/>
        </w:tc>
        <w:tc>
          <w:tcPr>
            <w:tcW w:w="2977" w:type="dxa"/>
          </w:tcPr>
          <w:p w:rsidR="00B75F91" w:rsidRDefault="00B75F91" w:rsidP="00B75F91">
            <w:r>
              <w:t>”skimmes” igennem</w:t>
            </w:r>
          </w:p>
          <w:p w:rsidR="00B75F91" w:rsidRDefault="00B75F91" w:rsidP="00EF2338"/>
          <w:p w:rsidR="00EF2338" w:rsidRDefault="00C84097" w:rsidP="00EF2338">
            <w:hyperlink r:id="rId8" w:history="1">
              <w:r w:rsidR="00B75F91" w:rsidRPr="00C242F3">
                <w:rPr>
                  <w:rStyle w:val="Hyperlink"/>
                </w:rPr>
                <w:t>https://broen.randers.dk/lokale-broer/sundhedsplejen/administrativt/tvaerfagligt/samarbejdsaftaler/</w:t>
              </w:r>
            </w:hyperlink>
          </w:p>
          <w:p w:rsidR="00B75F91" w:rsidRDefault="00B75F91" w:rsidP="00EF2338"/>
        </w:tc>
        <w:tc>
          <w:tcPr>
            <w:tcW w:w="5103" w:type="dxa"/>
          </w:tcPr>
          <w:p w:rsidR="00BC3F0F" w:rsidRDefault="00132DEE">
            <w:r>
              <w:t>Pga. manglende tid, når vi ikke pkt.</w:t>
            </w:r>
          </w:p>
          <w:p w:rsidR="00132DEE" w:rsidRDefault="00132DEE" w:rsidP="00132DEE">
            <w:pPr>
              <w:rPr>
                <w:b/>
                <w:bCs/>
                <w:u w:val="single"/>
              </w:rPr>
            </w:pPr>
            <w:r>
              <w:t xml:space="preserve"> </w:t>
            </w:r>
            <w:r>
              <w:rPr>
                <w:b/>
                <w:bCs/>
                <w:u w:val="single"/>
              </w:rPr>
              <w:t>Vi opfordrer</w:t>
            </w:r>
            <w:r w:rsidR="00AA5632">
              <w:rPr>
                <w:b/>
                <w:bCs/>
                <w:u w:val="single"/>
              </w:rPr>
              <w:t xml:space="preserve"> i stedet</w:t>
            </w:r>
            <w:r>
              <w:rPr>
                <w:b/>
                <w:bCs/>
                <w:u w:val="single"/>
              </w:rPr>
              <w:t xml:space="preserve"> til, at I gennemgår og drøfter dette på jeres næstkommende teammøde. </w:t>
            </w:r>
            <w:r w:rsidR="00AA5632">
              <w:rPr>
                <w:b/>
                <w:bCs/>
                <w:u w:val="single"/>
              </w:rPr>
              <w:t>Evt. bemærkninger sendes til Rikke.</w:t>
            </w:r>
          </w:p>
          <w:p w:rsidR="00AA5632" w:rsidRDefault="00AA5632" w:rsidP="00132DEE">
            <w:pPr>
              <w:rPr>
                <w:b/>
                <w:bCs/>
                <w:u w:val="single"/>
              </w:rPr>
            </w:pPr>
          </w:p>
          <w:p w:rsidR="00132DEE" w:rsidRDefault="00132DEE" w:rsidP="00132DEE">
            <w:pPr>
              <w:rPr>
                <w:b/>
                <w:bCs/>
                <w:u w:val="single"/>
              </w:rPr>
            </w:pPr>
            <w:r>
              <w:t xml:space="preserve">d. 21/4 var Iris, Lene og Rikke til møde med Myndighedscentret om vores fælles samarbejdsaftale. Fra Myndighedscentret deltog både repræsentanter fra Småbørnsteamet og ungeteamet. Der var mange gode snakke, og hovedpointerne kommer her. Se også vedhæftede referat fra mødet + den opdaterede samarbejdsaftale. </w:t>
            </w:r>
            <w:r>
              <w:rPr>
                <w:b/>
                <w:bCs/>
                <w:u w:val="single"/>
              </w:rPr>
              <w:t xml:space="preserve">Vi opfordrer til, at I gennemgår og drøfter dette på jeres næstkommende teammøde. </w:t>
            </w:r>
          </w:p>
          <w:p w:rsidR="00132DEE" w:rsidRDefault="00132DEE" w:rsidP="00132DEE"/>
          <w:p w:rsidR="00132DEE" w:rsidRDefault="00132DEE" w:rsidP="00132DEE">
            <w:r>
              <w:t xml:space="preserve">Pointer fra mødet: </w:t>
            </w:r>
          </w:p>
          <w:p w:rsidR="00132DEE" w:rsidRDefault="00132DEE" w:rsidP="00132DEE">
            <w:pPr>
              <w:pStyle w:val="Listeafsnit"/>
              <w:numPr>
                <w:ilvl w:val="0"/>
                <w:numId w:val="7"/>
              </w:numPr>
              <w:contextualSpacing w:val="0"/>
            </w:pPr>
            <w:r>
              <w:t xml:space="preserve">Overordnet tilfredshed med samarbejdsaftalens ordlyd. Der tilrettes enkelte mindre ting, såsom klinikkens åbningstid, kontaktoplysninger mv. Merete </w:t>
            </w:r>
            <w:proofErr w:type="spellStart"/>
            <w:r>
              <w:lastRenderedPageBreak/>
              <w:t>Baarup</w:t>
            </w:r>
            <w:proofErr w:type="spellEnd"/>
            <w:r>
              <w:t xml:space="preserve"> fra Myndighedscentret opdaterer samarbejdsaftalen, og når det er gjort, vil den blive rundsendt. </w:t>
            </w:r>
          </w:p>
          <w:p w:rsidR="00132DEE" w:rsidRDefault="00132DEE" w:rsidP="00132DEE">
            <w:pPr>
              <w:pStyle w:val="Listeafsnit"/>
              <w:numPr>
                <w:ilvl w:val="0"/>
                <w:numId w:val="7"/>
              </w:numPr>
              <w:contextualSpacing w:val="0"/>
            </w:pPr>
            <w:r>
              <w:t xml:space="preserve">Vi drøftede, at det er vigtigt, at man reagerer på, hvis samarbejdsaftalen ikke overholdes – og det er faktisk også en del af aftalen (se s. 4 og 6 i samarbejdsaftalen). Hvis nogle medarbejdere – enten rådgivere eller </w:t>
            </w:r>
            <w:proofErr w:type="spellStart"/>
            <w:r>
              <w:t>shpl</w:t>
            </w:r>
            <w:proofErr w:type="spellEnd"/>
            <w:r>
              <w:t xml:space="preserve">. – ikke lever op til aftalen (fx er for længe om at svare tilbage) er det vigtigt, at der gøres opmærksom på det, så der kan blive strammet op. </w:t>
            </w:r>
          </w:p>
          <w:p w:rsidR="00132DEE" w:rsidRDefault="00132DEE" w:rsidP="00132DEE"/>
          <w:p w:rsidR="00132DEE" w:rsidRDefault="00132DEE" w:rsidP="00132DEE">
            <w:r>
              <w:t>Spæd- og småbørn</w:t>
            </w:r>
          </w:p>
          <w:p w:rsidR="00132DEE" w:rsidRDefault="00132DEE" w:rsidP="00132DEE">
            <w:pPr>
              <w:pStyle w:val="Listeafsnit"/>
              <w:numPr>
                <w:ilvl w:val="0"/>
                <w:numId w:val="7"/>
              </w:numPr>
              <w:contextualSpacing w:val="0"/>
            </w:pPr>
            <w:r>
              <w:t xml:space="preserve">Vedr. deltagelse i FGT-møder, så har der været enkelte møder uden deltagelse af en </w:t>
            </w:r>
            <w:proofErr w:type="spellStart"/>
            <w:r>
              <w:t>shpl</w:t>
            </w:r>
            <w:proofErr w:type="spellEnd"/>
            <w:r>
              <w:t xml:space="preserve">. – nogle gange pga. at familien ikke var fordelt til en </w:t>
            </w:r>
            <w:proofErr w:type="spellStart"/>
            <w:r>
              <w:t>shpl</w:t>
            </w:r>
            <w:proofErr w:type="spellEnd"/>
            <w:r>
              <w:t xml:space="preserve">. </w:t>
            </w:r>
            <w:proofErr w:type="gramStart"/>
            <w:r>
              <w:t>endnu</w:t>
            </w:r>
            <w:proofErr w:type="gramEnd"/>
            <w:r>
              <w:t xml:space="preserve">. Myndighedscentret vil gerne holde møderne så tidligt i graviditeten som muligt, og opfordrer kraftigt til, at der deltager en </w:t>
            </w:r>
            <w:proofErr w:type="spellStart"/>
            <w:r>
              <w:t>shpl</w:t>
            </w:r>
            <w:proofErr w:type="spellEnd"/>
            <w:r>
              <w:t xml:space="preserve">. Meget vigtigt at prioritere deltagelse i disse møder. </w:t>
            </w:r>
          </w:p>
          <w:p w:rsidR="00132DEE" w:rsidRDefault="00132DEE" w:rsidP="00132DEE">
            <w:pPr>
              <w:pStyle w:val="Listeafsnit"/>
              <w:numPr>
                <w:ilvl w:val="0"/>
                <w:numId w:val="7"/>
              </w:numPr>
              <w:contextualSpacing w:val="0"/>
            </w:pPr>
            <w:r>
              <w:t xml:space="preserve">Ved deltagelse i FGT-møder giver det nogle langt bedre møder, hvis </w:t>
            </w:r>
            <w:proofErr w:type="spellStart"/>
            <w:r>
              <w:t>shpl</w:t>
            </w:r>
            <w:proofErr w:type="spellEnd"/>
            <w:r>
              <w:t xml:space="preserve">. </w:t>
            </w:r>
            <w:proofErr w:type="gramStart"/>
            <w:r>
              <w:t>har</w:t>
            </w:r>
            <w:proofErr w:type="gramEnd"/>
            <w:r>
              <w:t xml:space="preserve"> været i graviditetsbesøg først. En opfordring til at prioritere dette højt. </w:t>
            </w:r>
          </w:p>
          <w:p w:rsidR="00132DEE" w:rsidRDefault="00132DEE" w:rsidP="00132DEE">
            <w:pPr>
              <w:pStyle w:val="Listeafsnit"/>
              <w:numPr>
                <w:ilvl w:val="0"/>
                <w:numId w:val="7"/>
              </w:numPr>
              <w:contextualSpacing w:val="0"/>
            </w:pPr>
            <w:r>
              <w:t xml:space="preserve">Myndighedscentrets 3 </w:t>
            </w:r>
            <w:proofErr w:type="spellStart"/>
            <w:r>
              <w:t>facilitatorer</w:t>
            </w:r>
            <w:proofErr w:type="spellEnd"/>
            <w:r>
              <w:t xml:space="preserve"> oplever, at der er stor forskel på, hvor aktive </w:t>
            </w:r>
            <w:proofErr w:type="spellStart"/>
            <w:r>
              <w:t>shpl</w:t>
            </w:r>
            <w:proofErr w:type="spellEnd"/>
            <w:r>
              <w:t xml:space="preserve">. </w:t>
            </w:r>
            <w:proofErr w:type="gramStart"/>
            <w:r>
              <w:t>er</w:t>
            </w:r>
            <w:proofErr w:type="gramEnd"/>
            <w:r>
              <w:t xml:space="preserve"> ved møderne. Vi drøftede, at FGT-møderne skal ses som </w:t>
            </w:r>
            <w:r>
              <w:rPr>
                <w:u w:val="single"/>
              </w:rPr>
              <w:t>fælles møder</w:t>
            </w:r>
            <w:r>
              <w:t xml:space="preserve">, hvor </w:t>
            </w:r>
            <w:proofErr w:type="spellStart"/>
            <w:r>
              <w:t>shpl</w:t>
            </w:r>
            <w:proofErr w:type="spellEnd"/>
            <w:r>
              <w:t xml:space="preserve">. </w:t>
            </w:r>
            <w:proofErr w:type="gramStart"/>
            <w:r>
              <w:t>også</w:t>
            </w:r>
            <w:proofErr w:type="gramEnd"/>
            <w:r>
              <w:t xml:space="preserve"> skal tage ejerskab, og selv byde aktivt ind, fremfor at vente på at blive spurgt. Mød gerne op i god tid og hjælp med at stille borde op, hente kaffe og vand mv. </w:t>
            </w:r>
            <w:r>
              <w:rPr>
                <w:u w:val="single"/>
              </w:rPr>
              <w:t>Dette er ikke rådgivers ansvar</w:t>
            </w:r>
            <w:r>
              <w:t xml:space="preserve">. </w:t>
            </w:r>
          </w:p>
          <w:p w:rsidR="00132DEE" w:rsidRDefault="00132DEE" w:rsidP="00132DEE">
            <w:pPr>
              <w:pStyle w:val="Listeafsnit"/>
              <w:numPr>
                <w:ilvl w:val="0"/>
                <w:numId w:val="7"/>
              </w:numPr>
              <w:contextualSpacing w:val="0"/>
            </w:pPr>
            <w:r>
              <w:lastRenderedPageBreak/>
              <w:t xml:space="preserve">Vigtigt at både </w:t>
            </w:r>
            <w:proofErr w:type="spellStart"/>
            <w:r>
              <w:t>shpl</w:t>
            </w:r>
            <w:proofErr w:type="spellEnd"/>
            <w:r>
              <w:t xml:space="preserve"> og rådgiver husker at orientere hinanden, hvis man stopper med at komme i familien, eller hvis der sker et skifte i, hvilken </w:t>
            </w:r>
            <w:proofErr w:type="spellStart"/>
            <w:proofErr w:type="gramStart"/>
            <w:r>
              <w:t>shpl</w:t>
            </w:r>
            <w:proofErr w:type="spellEnd"/>
            <w:r>
              <w:t>./</w:t>
            </w:r>
            <w:proofErr w:type="gramEnd"/>
            <w:r>
              <w:t>rådgiver, der er koblet på sagen</w:t>
            </w:r>
          </w:p>
          <w:p w:rsidR="0028330A" w:rsidRDefault="0028330A" w:rsidP="00132DEE">
            <w:pPr>
              <w:pStyle w:val="Listeafsnit"/>
              <w:numPr>
                <w:ilvl w:val="0"/>
                <w:numId w:val="7"/>
              </w:numPr>
              <w:contextualSpacing w:val="0"/>
            </w:pPr>
          </w:p>
          <w:p w:rsidR="00132DEE" w:rsidRDefault="00132DEE" w:rsidP="00132DEE">
            <w:r>
              <w:t>Skolebørn</w:t>
            </w:r>
          </w:p>
          <w:p w:rsidR="00132DEE" w:rsidRDefault="00132DEE" w:rsidP="00132DEE">
            <w:pPr>
              <w:pStyle w:val="Listeafsnit"/>
              <w:numPr>
                <w:ilvl w:val="0"/>
                <w:numId w:val="8"/>
              </w:numPr>
              <w:contextualSpacing w:val="0"/>
            </w:pPr>
            <w:r>
              <w:t xml:space="preserve">Vi drøftede, at det er meget forskelligt fra skole til skole, om </w:t>
            </w:r>
            <w:proofErr w:type="spellStart"/>
            <w:r>
              <w:t>shpl</w:t>
            </w:r>
            <w:proofErr w:type="spellEnd"/>
            <w:r>
              <w:t xml:space="preserve">. </w:t>
            </w:r>
            <w:proofErr w:type="gramStart"/>
            <w:r>
              <w:t>inviteres</w:t>
            </w:r>
            <w:proofErr w:type="gramEnd"/>
            <w:r>
              <w:t xml:space="preserve"> til netværksmøder. I de tilfælde, hvor det er Myndighedscentret, der indkalder, vil de gøre en indsats for at huske skolesundhedsplejersken. I de tilfælde hvor det er skolen, der indkalder, vil de være </w:t>
            </w:r>
            <w:proofErr w:type="spellStart"/>
            <w:r>
              <w:t>obs</w:t>
            </w:r>
            <w:proofErr w:type="spellEnd"/>
            <w:r>
              <w:t xml:space="preserve"> på at opdage, når </w:t>
            </w:r>
            <w:proofErr w:type="spellStart"/>
            <w:r>
              <w:t>shpl</w:t>
            </w:r>
            <w:proofErr w:type="spellEnd"/>
            <w:r>
              <w:t xml:space="preserve">. </w:t>
            </w:r>
            <w:proofErr w:type="gramStart"/>
            <w:r>
              <w:t>er</w:t>
            </w:r>
            <w:proofErr w:type="gramEnd"/>
            <w:r>
              <w:t xml:space="preserve"> blevet glemt og gøre skolen opmærksom herpå. </w:t>
            </w:r>
          </w:p>
          <w:p w:rsidR="00132DEE" w:rsidRDefault="00132DEE" w:rsidP="0028330A">
            <w:pPr>
              <w:pStyle w:val="Listeafsnit"/>
              <w:numPr>
                <w:ilvl w:val="0"/>
                <w:numId w:val="8"/>
              </w:numPr>
              <w:contextualSpacing w:val="0"/>
            </w:pPr>
            <w:r>
              <w:t xml:space="preserve">I det hele taget vil Børneteamet og Ungeteamet være mere </w:t>
            </w:r>
            <w:proofErr w:type="spellStart"/>
            <w:r>
              <w:t>obs</w:t>
            </w:r>
            <w:proofErr w:type="spellEnd"/>
            <w:r>
              <w:t xml:space="preserve"> på, at </w:t>
            </w:r>
            <w:proofErr w:type="spellStart"/>
            <w:r>
              <w:t>shpl</w:t>
            </w:r>
            <w:proofErr w:type="spellEnd"/>
            <w:r>
              <w:t xml:space="preserve">. </w:t>
            </w:r>
            <w:proofErr w:type="gramStart"/>
            <w:r>
              <w:t>kan</w:t>
            </w:r>
            <w:proofErr w:type="gramEnd"/>
            <w:r>
              <w:t xml:space="preserve"> bidrage ind i en sag med enten faglig viden eller med kendskab til et barn/familie. </w:t>
            </w:r>
          </w:p>
          <w:p w:rsidR="00271945" w:rsidRDefault="00271945" w:rsidP="00271945">
            <w:pPr>
              <w:pStyle w:val="Listeafsnit"/>
              <w:contextualSpacing w:val="0"/>
            </w:pPr>
          </w:p>
          <w:p w:rsidR="0002782A" w:rsidRDefault="0002782A" w:rsidP="00271945">
            <w:pPr>
              <w:pStyle w:val="Listeafsnit"/>
              <w:contextualSpacing w:val="0"/>
            </w:pPr>
            <w:r>
              <w:t>Aftale vedhæftet.</w:t>
            </w:r>
          </w:p>
          <w:p w:rsidR="0002782A" w:rsidRDefault="0002782A" w:rsidP="00271945">
            <w:pPr>
              <w:pStyle w:val="Listeafsnit"/>
              <w:contextualSpacing w:val="0"/>
            </w:pPr>
          </w:p>
        </w:tc>
      </w:tr>
      <w:tr w:rsidR="00EF092C" w:rsidTr="00625CB6">
        <w:tc>
          <w:tcPr>
            <w:tcW w:w="579" w:type="dxa"/>
          </w:tcPr>
          <w:p w:rsidR="00EF092C" w:rsidRDefault="00DD5E06">
            <w:pPr>
              <w:rPr>
                <w:b/>
              </w:rPr>
            </w:pPr>
            <w:r>
              <w:rPr>
                <w:b/>
              </w:rPr>
              <w:lastRenderedPageBreak/>
              <w:t>5.</w:t>
            </w:r>
          </w:p>
        </w:tc>
        <w:tc>
          <w:tcPr>
            <w:tcW w:w="834" w:type="dxa"/>
          </w:tcPr>
          <w:p w:rsidR="00EF092C" w:rsidRDefault="00B75F91" w:rsidP="00EF092C">
            <w:pPr>
              <w:rPr>
                <w:b/>
              </w:rPr>
            </w:pPr>
            <w:r>
              <w:rPr>
                <w:b/>
              </w:rPr>
              <w:t>14.4</w:t>
            </w:r>
            <w:r w:rsidR="00DD5E06">
              <w:rPr>
                <w:b/>
              </w:rPr>
              <w:t>0</w:t>
            </w:r>
          </w:p>
          <w:p w:rsidR="00EF092C" w:rsidRDefault="00B75F91" w:rsidP="00EF092C">
            <w:pPr>
              <w:rPr>
                <w:b/>
              </w:rPr>
            </w:pPr>
            <w:r>
              <w:rPr>
                <w:b/>
              </w:rPr>
              <w:t>15.1</w:t>
            </w:r>
            <w:r w:rsidR="00E96E6E">
              <w:rPr>
                <w:b/>
              </w:rPr>
              <w:t>5</w:t>
            </w:r>
          </w:p>
        </w:tc>
        <w:tc>
          <w:tcPr>
            <w:tcW w:w="3160" w:type="dxa"/>
          </w:tcPr>
          <w:p w:rsidR="00E96E6E" w:rsidRDefault="00E96E6E" w:rsidP="00E96E6E">
            <w:r>
              <w:t>Oplæg fra Landskursus v. Team Midt og Team Syd</w:t>
            </w:r>
          </w:p>
          <w:p w:rsidR="00DD5E06" w:rsidRDefault="00DD5E06" w:rsidP="00E96E6E">
            <w:pPr>
              <w:pStyle w:val="Listeafsnit"/>
            </w:pPr>
          </w:p>
        </w:tc>
        <w:tc>
          <w:tcPr>
            <w:tcW w:w="1234" w:type="dxa"/>
          </w:tcPr>
          <w:p w:rsidR="00EF092C" w:rsidRDefault="00E96E6E">
            <w:r>
              <w:t>Team Syd og Midt</w:t>
            </w:r>
          </w:p>
        </w:tc>
        <w:tc>
          <w:tcPr>
            <w:tcW w:w="2977" w:type="dxa"/>
          </w:tcPr>
          <w:p w:rsidR="00EF092C" w:rsidRDefault="00EF092C" w:rsidP="00EF2338"/>
        </w:tc>
        <w:tc>
          <w:tcPr>
            <w:tcW w:w="5103" w:type="dxa"/>
          </w:tcPr>
          <w:p w:rsidR="00EF092C" w:rsidRDefault="002C3A3A">
            <w:r>
              <w:t>Fine oplæg og masse af faglige input. Oplægsholderne rundsender diverse relevant materiale</w:t>
            </w:r>
            <w:r w:rsidR="00176CAF">
              <w:t xml:space="preserve"> eller får Sara til at gøre det tilgængeligt på </w:t>
            </w:r>
            <w:proofErr w:type="spellStart"/>
            <w:r w:rsidR="00176CAF">
              <w:t>intra</w:t>
            </w:r>
            <w:proofErr w:type="spellEnd"/>
            <w:r w:rsidR="00132DEE">
              <w:t>.</w:t>
            </w:r>
          </w:p>
          <w:p w:rsidR="00271945" w:rsidRDefault="00271945"/>
        </w:tc>
      </w:tr>
      <w:tr w:rsidR="00DD5E06" w:rsidTr="00625CB6">
        <w:tc>
          <w:tcPr>
            <w:tcW w:w="579" w:type="dxa"/>
          </w:tcPr>
          <w:p w:rsidR="00DD5E06" w:rsidRDefault="00DD5E06" w:rsidP="00DD5E06">
            <w:pPr>
              <w:rPr>
                <w:b/>
              </w:rPr>
            </w:pPr>
            <w:r>
              <w:rPr>
                <w:b/>
              </w:rPr>
              <w:t>7.</w:t>
            </w:r>
          </w:p>
        </w:tc>
        <w:tc>
          <w:tcPr>
            <w:tcW w:w="834" w:type="dxa"/>
          </w:tcPr>
          <w:p w:rsidR="00DD5E06" w:rsidRDefault="00B75F91" w:rsidP="00DD5E06">
            <w:pPr>
              <w:rPr>
                <w:b/>
              </w:rPr>
            </w:pPr>
            <w:r>
              <w:rPr>
                <w:b/>
              </w:rPr>
              <w:t>15.1</w:t>
            </w:r>
            <w:r w:rsidR="00DD5E06">
              <w:rPr>
                <w:b/>
              </w:rPr>
              <w:t>5</w:t>
            </w:r>
            <w:r w:rsidR="00DD5E06" w:rsidRPr="00BC565A">
              <w:rPr>
                <w:b/>
              </w:rPr>
              <w:t>-15.2</w:t>
            </w:r>
            <w:r w:rsidR="00DD5E06">
              <w:rPr>
                <w:b/>
              </w:rPr>
              <w:t>5</w:t>
            </w:r>
          </w:p>
        </w:tc>
        <w:tc>
          <w:tcPr>
            <w:tcW w:w="3160" w:type="dxa"/>
          </w:tcPr>
          <w:p w:rsidR="00DD5E06" w:rsidRPr="00BC565A" w:rsidRDefault="00DD5E06" w:rsidP="00DD5E06">
            <w:pPr>
              <w:rPr>
                <w:b/>
              </w:rPr>
            </w:pPr>
            <w:r>
              <w:rPr>
                <w:b/>
              </w:rPr>
              <w:t>MED-punkt.</w:t>
            </w:r>
          </w:p>
          <w:p w:rsidR="00DD5E06" w:rsidRDefault="00DD5E06" w:rsidP="00E96E6E"/>
        </w:tc>
        <w:tc>
          <w:tcPr>
            <w:tcW w:w="1234" w:type="dxa"/>
          </w:tcPr>
          <w:p w:rsidR="00DD5E06" w:rsidRDefault="00DD5E06" w:rsidP="00DD5E06">
            <w:r>
              <w:t>Anne Lise</w:t>
            </w:r>
          </w:p>
          <w:p w:rsidR="00DD5E06" w:rsidRDefault="00DD5E06" w:rsidP="00DD5E06">
            <w:r>
              <w:t>Heidi</w:t>
            </w:r>
          </w:p>
          <w:p w:rsidR="00DD5E06" w:rsidRDefault="00B75F91" w:rsidP="00DD5E06">
            <w:r>
              <w:t>Gitte</w:t>
            </w:r>
          </w:p>
        </w:tc>
        <w:tc>
          <w:tcPr>
            <w:tcW w:w="2977" w:type="dxa"/>
          </w:tcPr>
          <w:p w:rsidR="00DD5E06" w:rsidRDefault="00B75F91" w:rsidP="00DD5E06">
            <w:r>
              <w:t>Nyt/ o</w:t>
            </w:r>
            <w:r w:rsidR="00DD5E06">
              <w:t>rientering/ drøftelse</w:t>
            </w:r>
          </w:p>
          <w:p w:rsidR="00DD5E06" w:rsidRDefault="00DD5E06" w:rsidP="00DD5E06"/>
          <w:p w:rsidR="00DD5E06" w:rsidRDefault="00DD5E06" w:rsidP="00DD5E06"/>
        </w:tc>
        <w:tc>
          <w:tcPr>
            <w:tcW w:w="5103" w:type="dxa"/>
          </w:tcPr>
          <w:p w:rsidR="00DD5E06" w:rsidRDefault="0013330A" w:rsidP="00DD5E06">
            <w:r>
              <w:t>Der er ikke så meget nyt.</w:t>
            </w:r>
          </w:p>
          <w:p w:rsidR="0013330A" w:rsidRDefault="0013330A" w:rsidP="00DD5E06"/>
          <w:p w:rsidR="0013330A" w:rsidRDefault="0013330A" w:rsidP="00DD5E06">
            <w:r>
              <w:t>Ingen nyheder fra Sektor-MED, da der ikke har været møde siden vores sidste møde.</w:t>
            </w:r>
          </w:p>
          <w:p w:rsidR="0013330A" w:rsidRDefault="0013330A" w:rsidP="00DD5E06"/>
          <w:p w:rsidR="0013330A" w:rsidRDefault="0013330A" w:rsidP="00DD5E06">
            <w:r>
              <w:t xml:space="preserve">Fraværet i SKO er steget markant, det samme gør sig gældende for hele RK. Internt i sundhedsplejen er fraværet også steget i 2022, men som udgangspunkt er der gode forklaringer herpå; mange syge af </w:t>
            </w:r>
            <w:proofErr w:type="spellStart"/>
            <w:r>
              <w:t>Corona</w:t>
            </w:r>
            <w:proofErr w:type="spellEnd"/>
            <w:r>
              <w:t xml:space="preserve">, </w:t>
            </w:r>
            <w:r>
              <w:lastRenderedPageBreak/>
              <w:t>mange flere infektionssygdomme mv. Formentlig nogle af de samme årsager som skyldes den generelle stigning i fravær i RK.</w:t>
            </w:r>
          </w:p>
          <w:p w:rsidR="0013330A" w:rsidRDefault="0013330A" w:rsidP="00DD5E06">
            <w:r>
              <w:t>Direktionen har besluttet at der skal sættes ekstraordinært fokus herpå, og der kommer yderligere info herom.</w:t>
            </w:r>
          </w:p>
          <w:p w:rsidR="0013330A" w:rsidRDefault="0013330A" w:rsidP="00DD5E06"/>
          <w:p w:rsidR="0013330A" w:rsidRDefault="0013330A" w:rsidP="00DD5E06">
            <w:r>
              <w:t xml:space="preserve">Heidi fortæller at hun skal til møde i DSR. Et af punkterne omhandler ekstraordinære midler, som vil blive givet til en afprøvning i nogle af landets kommuner vedr. fokus på amning. </w:t>
            </w:r>
            <w:proofErr w:type="gramStart"/>
            <w:r>
              <w:t>Indsatsen  omhandler</w:t>
            </w:r>
            <w:proofErr w:type="gramEnd"/>
            <w:r>
              <w:t xml:space="preserve"> en øget tilgængelighed vedr. mulighed for rådgivning alle ugens dage.</w:t>
            </w:r>
          </w:p>
          <w:p w:rsidR="0013330A" w:rsidRDefault="0013330A" w:rsidP="00DD5E06"/>
        </w:tc>
      </w:tr>
      <w:tr w:rsidR="00DD5E06" w:rsidTr="00625CB6">
        <w:tc>
          <w:tcPr>
            <w:tcW w:w="579" w:type="dxa"/>
          </w:tcPr>
          <w:p w:rsidR="00DD5E06" w:rsidRPr="00BC565A" w:rsidRDefault="00DD5E06" w:rsidP="00DD5E06">
            <w:pPr>
              <w:rPr>
                <w:b/>
              </w:rPr>
            </w:pPr>
            <w:r>
              <w:rPr>
                <w:b/>
              </w:rPr>
              <w:lastRenderedPageBreak/>
              <w:t>8</w:t>
            </w:r>
            <w:r w:rsidRPr="00BC565A">
              <w:rPr>
                <w:b/>
              </w:rPr>
              <w:t>.</w:t>
            </w:r>
          </w:p>
        </w:tc>
        <w:tc>
          <w:tcPr>
            <w:tcW w:w="834" w:type="dxa"/>
          </w:tcPr>
          <w:p w:rsidR="00DD5E06" w:rsidRPr="00BC565A" w:rsidRDefault="00DD5E06" w:rsidP="00DD5E06">
            <w:pPr>
              <w:rPr>
                <w:b/>
              </w:rPr>
            </w:pPr>
            <w:r>
              <w:rPr>
                <w:b/>
              </w:rPr>
              <w:t>15.25</w:t>
            </w:r>
            <w:r w:rsidRPr="00BC565A">
              <w:rPr>
                <w:b/>
              </w:rPr>
              <w:t>- 15.30</w:t>
            </w:r>
          </w:p>
        </w:tc>
        <w:tc>
          <w:tcPr>
            <w:tcW w:w="3160" w:type="dxa"/>
          </w:tcPr>
          <w:p w:rsidR="00DD5E06" w:rsidRPr="00ED0CD5" w:rsidRDefault="00DD5E06" w:rsidP="00DD5E06">
            <w:pPr>
              <w:rPr>
                <w:b/>
              </w:rPr>
            </w:pPr>
            <w:r w:rsidRPr="00ED0CD5">
              <w:rPr>
                <w:b/>
              </w:rPr>
              <w:t>Evt.</w:t>
            </w:r>
          </w:p>
          <w:p w:rsidR="00DD5E06" w:rsidRDefault="00DD5E06" w:rsidP="00DD5E06"/>
        </w:tc>
        <w:tc>
          <w:tcPr>
            <w:tcW w:w="1234" w:type="dxa"/>
          </w:tcPr>
          <w:p w:rsidR="00DD5E06" w:rsidRDefault="00DD5E06" w:rsidP="00DD5E06"/>
        </w:tc>
        <w:tc>
          <w:tcPr>
            <w:tcW w:w="2977" w:type="dxa"/>
          </w:tcPr>
          <w:p w:rsidR="00DD5E06" w:rsidRDefault="00DD5E06" w:rsidP="00DD5E06"/>
        </w:tc>
        <w:tc>
          <w:tcPr>
            <w:tcW w:w="5103" w:type="dxa"/>
          </w:tcPr>
          <w:p w:rsidR="00DD5E06" w:rsidRDefault="0013330A" w:rsidP="00DD5E06">
            <w:r>
              <w:t>Ingen punkter.</w:t>
            </w:r>
          </w:p>
        </w:tc>
      </w:tr>
    </w:tbl>
    <w:p w:rsidR="00D919C2" w:rsidRDefault="00D919C2"/>
    <w:sectPr w:rsidR="00D919C2" w:rsidSect="002B15E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97" w:rsidRDefault="00C84097" w:rsidP="00BC3F0F">
      <w:pPr>
        <w:spacing w:after="0" w:line="240" w:lineRule="auto"/>
      </w:pPr>
      <w:r>
        <w:separator/>
      </w:r>
    </w:p>
  </w:endnote>
  <w:endnote w:type="continuationSeparator" w:id="0">
    <w:p w:rsidR="00C84097" w:rsidRDefault="00C84097" w:rsidP="00BC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73" w:rsidRDefault="0018137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73" w:rsidRDefault="00181373">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73" w:rsidRDefault="001813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97" w:rsidRDefault="00C84097" w:rsidP="00BC3F0F">
      <w:pPr>
        <w:spacing w:after="0" w:line="240" w:lineRule="auto"/>
      </w:pPr>
      <w:r>
        <w:separator/>
      </w:r>
    </w:p>
  </w:footnote>
  <w:footnote w:type="continuationSeparator" w:id="0">
    <w:p w:rsidR="00C84097" w:rsidRDefault="00C84097" w:rsidP="00BC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73" w:rsidRDefault="001813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73" w:rsidRDefault="0018137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5B" w:rsidRDefault="00DB4B8A">
    <w:pPr>
      <w:pStyle w:val="Sidehoved"/>
      <w:rPr>
        <w:b/>
        <w:sz w:val="28"/>
        <w:szCs w:val="28"/>
      </w:rPr>
    </w:pPr>
    <w:r>
      <w:rPr>
        <w:b/>
        <w:sz w:val="28"/>
        <w:szCs w:val="28"/>
      </w:rPr>
      <w:t>Referat fra</w:t>
    </w:r>
    <w:r w:rsidR="00ED0CD5">
      <w:rPr>
        <w:b/>
        <w:sz w:val="28"/>
        <w:szCs w:val="28"/>
      </w:rPr>
      <w:t xml:space="preserve"> </w:t>
    </w:r>
    <w:r w:rsidR="00241ECD">
      <w:rPr>
        <w:b/>
        <w:sz w:val="28"/>
        <w:szCs w:val="28"/>
      </w:rPr>
      <w:t>P-</w:t>
    </w:r>
    <w:r w:rsidR="002B15E2" w:rsidRPr="002B15E2">
      <w:rPr>
        <w:b/>
        <w:sz w:val="28"/>
        <w:szCs w:val="28"/>
      </w:rPr>
      <w:t>møde</w:t>
    </w:r>
  </w:p>
  <w:p w:rsidR="00C95AFF" w:rsidRPr="002B15E2" w:rsidRDefault="00C95AFF" w:rsidP="00C95AFF">
    <w:pPr>
      <w:pStyle w:val="Sidehoved"/>
      <w:numPr>
        <w:ilvl w:val="0"/>
        <w:numId w:val="2"/>
      </w:numPr>
      <w:rPr>
        <w:b/>
        <w:sz w:val="28"/>
        <w:szCs w:val="28"/>
      </w:rPr>
    </w:pPr>
    <w:r>
      <w:rPr>
        <w:b/>
        <w:sz w:val="28"/>
        <w:szCs w:val="28"/>
      </w:rPr>
      <w:t>Møde med Med-status</w:t>
    </w:r>
  </w:p>
  <w:p w:rsidR="002B15E2" w:rsidRDefault="00621051">
    <w:pPr>
      <w:pStyle w:val="Sidehoved"/>
      <w:rPr>
        <w:b/>
        <w:sz w:val="28"/>
        <w:szCs w:val="28"/>
      </w:rPr>
    </w:pPr>
    <w:r>
      <w:rPr>
        <w:b/>
        <w:sz w:val="28"/>
        <w:szCs w:val="28"/>
      </w:rPr>
      <w:t>Torsdag d.23.05</w:t>
    </w:r>
    <w:r w:rsidR="00BC565A">
      <w:rPr>
        <w:b/>
        <w:sz w:val="28"/>
        <w:szCs w:val="28"/>
      </w:rPr>
      <w:t>.</w:t>
    </w:r>
    <w:r w:rsidR="002D5130">
      <w:rPr>
        <w:b/>
        <w:sz w:val="28"/>
        <w:szCs w:val="28"/>
      </w:rPr>
      <w:t>22</w:t>
    </w:r>
    <w:r w:rsidR="00EB55BF">
      <w:rPr>
        <w:b/>
        <w:sz w:val="28"/>
        <w:szCs w:val="28"/>
      </w:rPr>
      <w:t xml:space="preserve">, kl. </w:t>
    </w:r>
    <w:r w:rsidR="00EB55BF">
      <w:rPr>
        <w:b/>
        <w:sz w:val="28"/>
        <w:szCs w:val="28"/>
      </w:rPr>
      <w:t>13.0</w:t>
    </w:r>
    <w:r w:rsidR="00C95AFF">
      <w:rPr>
        <w:b/>
        <w:sz w:val="28"/>
        <w:szCs w:val="28"/>
      </w:rPr>
      <w:t>0</w:t>
    </w:r>
    <w:r w:rsidR="00241ECD">
      <w:rPr>
        <w:b/>
        <w:sz w:val="28"/>
        <w:szCs w:val="28"/>
      </w:rPr>
      <w:t>-15.30</w:t>
    </w:r>
    <w:r w:rsidR="00181373">
      <w:rPr>
        <w:b/>
        <w:sz w:val="28"/>
        <w:szCs w:val="28"/>
      </w:rPr>
      <w:t>.</w:t>
    </w:r>
    <w:bookmarkStart w:id="0" w:name="_GoBack"/>
    <w:bookmarkEnd w:id="0"/>
  </w:p>
  <w:p w:rsidR="00241ECD" w:rsidRDefault="00241ECD">
    <w:pPr>
      <w:pStyle w:val="Sidehoved"/>
      <w:rPr>
        <w:b/>
        <w:sz w:val="28"/>
        <w:szCs w:val="28"/>
      </w:rPr>
    </w:pPr>
  </w:p>
  <w:p w:rsidR="00241ECD" w:rsidRPr="002B15E2" w:rsidRDefault="00241ECD">
    <w:pPr>
      <w:pStyle w:val="Sidehoved"/>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A31"/>
    <w:multiLevelType w:val="hybridMultilevel"/>
    <w:tmpl w:val="3606F2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8720255"/>
    <w:multiLevelType w:val="hybridMultilevel"/>
    <w:tmpl w:val="657A6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4B6212"/>
    <w:multiLevelType w:val="hybridMultilevel"/>
    <w:tmpl w:val="7310B764"/>
    <w:lvl w:ilvl="0" w:tplc="EF96FE32">
      <w:start w:val="1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795881"/>
    <w:multiLevelType w:val="hybridMultilevel"/>
    <w:tmpl w:val="63BEDE66"/>
    <w:lvl w:ilvl="0" w:tplc="A258B9B2">
      <w:start w:val="1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F15869"/>
    <w:multiLevelType w:val="hybridMultilevel"/>
    <w:tmpl w:val="D56AD8EC"/>
    <w:lvl w:ilvl="0" w:tplc="94DAD5DC">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A542B1"/>
    <w:multiLevelType w:val="hybridMultilevel"/>
    <w:tmpl w:val="3EDAA3B2"/>
    <w:lvl w:ilvl="0" w:tplc="950C6D0E">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192515"/>
    <w:multiLevelType w:val="hybridMultilevel"/>
    <w:tmpl w:val="DAE89FC0"/>
    <w:lvl w:ilvl="0" w:tplc="6BA88FDE">
      <w:start w:val="14"/>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1771B0"/>
    <w:multiLevelType w:val="hybridMultilevel"/>
    <w:tmpl w:val="68F026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0F"/>
    <w:rsid w:val="000036F5"/>
    <w:rsid w:val="00005A91"/>
    <w:rsid w:val="0001215E"/>
    <w:rsid w:val="0002782A"/>
    <w:rsid w:val="0003256C"/>
    <w:rsid w:val="0004221D"/>
    <w:rsid w:val="00044E92"/>
    <w:rsid w:val="000B151A"/>
    <w:rsid w:val="000C054B"/>
    <w:rsid w:val="000D45A9"/>
    <w:rsid w:val="000E214D"/>
    <w:rsid w:val="000E4C91"/>
    <w:rsid w:val="00132DEE"/>
    <w:rsid w:val="0013330A"/>
    <w:rsid w:val="001422AA"/>
    <w:rsid w:val="00153996"/>
    <w:rsid w:val="001541D8"/>
    <w:rsid w:val="001664E2"/>
    <w:rsid w:val="00176CAF"/>
    <w:rsid w:val="00181373"/>
    <w:rsid w:val="00181DC9"/>
    <w:rsid w:val="001869DE"/>
    <w:rsid w:val="001A3A6F"/>
    <w:rsid w:val="001A6F97"/>
    <w:rsid w:val="001B1168"/>
    <w:rsid w:val="001D29AC"/>
    <w:rsid w:val="00211BEA"/>
    <w:rsid w:val="00216700"/>
    <w:rsid w:val="0022386D"/>
    <w:rsid w:val="00232AE1"/>
    <w:rsid w:val="0023535B"/>
    <w:rsid w:val="00241ECD"/>
    <w:rsid w:val="002452C5"/>
    <w:rsid w:val="00255C2A"/>
    <w:rsid w:val="00262205"/>
    <w:rsid w:val="00271945"/>
    <w:rsid w:val="0028330A"/>
    <w:rsid w:val="002A68F7"/>
    <w:rsid w:val="002B15E2"/>
    <w:rsid w:val="002C3A3A"/>
    <w:rsid w:val="002D5130"/>
    <w:rsid w:val="0032204E"/>
    <w:rsid w:val="00327804"/>
    <w:rsid w:val="00335C5B"/>
    <w:rsid w:val="003651C1"/>
    <w:rsid w:val="0036582A"/>
    <w:rsid w:val="00365C68"/>
    <w:rsid w:val="00374B67"/>
    <w:rsid w:val="00387B36"/>
    <w:rsid w:val="003D12E2"/>
    <w:rsid w:val="003E4889"/>
    <w:rsid w:val="00422587"/>
    <w:rsid w:val="004B3430"/>
    <w:rsid w:val="004B633B"/>
    <w:rsid w:val="005106BD"/>
    <w:rsid w:val="005329DF"/>
    <w:rsid w:val="00545C38"/>
    <w:rsid w:val="00573422"/>
    <w:rsid w:val="0059476F"/>
    <w:rsid w:val="00595BEE"/>
    <w:rsid w:val="005E736C"/>
    <w:rsid w:val="00604B08"/>
    <w:rsid w:val="006062E5"/>
    <w:rsid w:val="00621051"/>
    <w:rsid w:val="006250AA"/>
    <w:rsid w:val="00625CB6"/>
    <w:rsid w:val="00655235"/>
    <w:rsid w:val="00694BCE"/>
    <w:rsid w:val="006971A6"/>
    <w:rsid w:val="006B37B8"/>
    <w:rsid w:val="006C378A"/>
    <w:rsid w:val="00734733"/>
    <w:rsid w:val="007452FB"/>
    <w:rsid w:val="007552FD"/>
    <w:rsid w:val="0077462E"/>
    <w:rsid w:val="007A3E8B"/>
    <w:rsid w:val="007B5FEB"/>
    <w:rsid w:val="007C2F13"/>
    <w:rsid w:val="007C75A2"/>
    <w:rsid w:val="007E1DFB"/>
    <w:rsid w:val="007E6639"/>
    <w:rsid w:val="00814B0B"/>
    <w:rsid w:val="0088738F"/>
    <w:rsid w:val="00892CFD"/>
    <w:rsid w:val="00892E23"/>
    <w:rsid w:val="00897A0C"/>
    <w:rsid w:val="008A4634"/>
    <w:rsid w:val="008D6524"/>
    <w:rsid w:val="009013BD"/>
    <w:rsid w:val="00911DF7"/>
    <w:rsid w:val="009130B8"/>
    <w:rsid w:val="009248A8"/>
    <w:rsid w:val="00935166"/>
    <w:rsid w:val="00984FA0"/>
    <w:rsid w:val="009B5CB2"/>
    <w:rsid w:val="009C2B7B"/>
    <w:rsid w:val="009C44F2"/>
    <w:rsid w:val="009D6780"/>
    <w:rsid w:val="00A2256D"/>
    <w:rsid w:val="00A513B6"/>
    <w:rsid w:val="00A61EA9"/>
    <w:rsid w:val="00A82A4D"/>
    <w:rsid w:val="00A93748"/>
    <w:rsid w:val="00AA5632"/>
    <w:rsid w:val="00AB1FB5"/>
    <w:rsid w:val="00AC2970"/>
    <w:rsid w:val="00AF64B2"/>
    <w:rsid w:val="00B511D1"/>
    <w:rsid w:val="00B75F91"/>
    <w:rsid w:val="00B961D7"/>
    <w:rsid w:val="00BA5C6E"/>
    <w:rsid w:val="00BA74D9"/>
    <w:rsid w:val="00BB6274"/>
    <w:rsid w:val="00BC3F0F"/>
    <w:rsid w:val="00BC565A"/>
    <w:rsid w:val="00C146EE"/>
    <w:rsid w:val="00C22EFC"/>
    <w:rsid w:val="00C275E9"/>
    <w:rsid w:val="00C533B1"/>
    <w:rsid w:val="00C71600"/>
    <w:rsid w:val="00C84097"/>
    <w:rsid w:val="00C95AFF"/>
    <w:rsid w:val="00CB272B"/>
    <w:rsid w:val="00CC2A9D"/>
    <w:rsid w:val="00CD4ACD"/>
    <w:rsid w:val="00CE6507"/>
    <w:rsid w:val="00CF1412"/>
    <w:rsid w:val="00D10D6F"/>
    <w:rsid w:val="00D20716"/>
    <w:rsid w:val="00D3091C"/>
    <w:rsid w:val="00D350F7"/>
    <w:rsid w:val="00D61D0B"/>
    <w:rsid w:val="00D919C2"/>
    <w:rsid w:val="00DA1BB9"/>
    <w:rsid w:val="00DA2FC1"/>
    <w:rsid w:val="00DA430E"/>
    <w:rsid w:val="00DB4B8A"/>
    <w:rsid w:val="00DC3591"/>
    <w:rsid w:val="00DD5E06"/>
    <w:rsid w:val="00DF3DC9"/>
    <w:rsid w:val="00DF6AFA"/>
    <w:rsid w:val="00E37863"/>
    <w:rsid w:val="00E53227"/>
    <w:rsid w:val="00E554A5"/>
    <w:rsid w:val="00E82962"/>
    <w:rsid w:val="00E96E6E"/>
    <w:rsid w:val="00EA7514"/>
    <w:rsid w:val="00EB55BF"/>
    <w:rsid w:val="00EC23A2"/>
    <w:rsid w:val="00ED0CD5"/>
    <w:rsid w:val="00EE76C9"/>
    <w:rsid w:val="00EF092C"/>
    <w:rsid w:val="00EF2338"/>
    <w:rsid w:val="00F07927"/>
    <w:rsid w:val="00F375C7"/>
    <w:rsid w:val="00F41102"/>
    <w:rsid w:val="00F741F2"/>
    <w:rsid w:val="00FC7060"/>
    <w:rsid w:val="00FE5E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01FDF-C6AD-41F5-8299-57514D1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C3F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3F0F"/>
  </w:style>
  <w:style w:type="paragraph" w:styleId="Sidefod">
    <w:name w:val="footer"/>
    <w:basedOn w:val="Normal"/>
    <w:link w:val="SidefodTegn"/>
    <w:uiPriority w:val="99"/>
    <w:unhideWhenUsed/>
    <w:rsid w:val="00BC3F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3F0F"/>
  </w:style>
  <w:style w:type="paragraph" w:styleId="Listeafsnit">
    <w:name w:val="List Paragraph"/>
    <w:basedOn w:val="Normal"/>
    <w:uiPriority w:val="34"/>
    <w:qFormat/>
    <w:rsid w:val="00D10D6F"/>
    <w:pPr>
      <w:ind w:left="720"/>
      <w:contextualSpacing/>
    </w:pPr>
  </w:style>
  <w:style w:type="paragraph" w:styleId="Markeringsbobletekst">
    <w:name w:val="Balloon Text"/>
    <w:basedOn w:val="Normal"/>
    <w:link w:val="MarkeringsbobletekstTegn"/>
    <w:uiPriority w:val="99"/>
    <w:semiHidden/>
    <w:unhideWhenUsed/>
    <w:rsid w:val="00335C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5C5B"/>
    <w:rPr>
      <w:rFonts w:ascii="Segoe UI" w:hAnsi="Segoe UI" w:cs="Segoe UI"/>
      <w:sz w:val="18"/>
      <w:szCs w:val="18"/>
    </w:rPr>
  </w:style>
  <w:style w:type="character" w:styleId="Hyperlink">
    <w:name w:val="Hyperlink"/>
    <w:basedOn w:val="Standardskrifttypeiafsnit"/>
    <w:uiPriority w:val="99"/>
    <w:unhideWhenUsed/>
    <w:rsid w:val="001A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6603">
      <w:bodyDiv w:val="1"/>
      <w:marLeft w:val="0"/>
      <w:marRight w:val="0"/>
      <w:marTop w:val="0"/>
      <w:marBottom w:val="0"/>
      <w:divBdr>
        <w:top w:val="none" w:sz="0" w:space="0" w:color="auto"/>
        <w:left w:val="none" w:sz="0" w:space="0" w:color="auto"/>
        <w:bottom w:val="none" w:sz="0" w:space="0" w:color="auto"/>
        <w:right w:val="none" w:sz="0" w:space="0" w:color="auto"/>
      </w:divBdr>
    </w:div>
    <w:div w:id="1048409221">
      <w:bodyDiv w:val="1"/>
      <w:marLeft w:val="0"/>
      <w:marRight w:val="0"/>
      <w:marTop w:val="0"/>
      <w:marBottom w:val="0"/>
      <w:divBdr>
        <w:top w:val="none" w:sz="0" w:space="0" w:color="auto"/>
        <w:left w:val="none" w:sz="0" w:space="0" w:color="auto"/>
        <w:bottom w:val="none" w:sz="0" w:space="0" w:color="auto"/>
        <w:right w:val="none" w:sz="0" w:space="0" w:color="auto"/>
      </w:divBdr>
    </w:div>
    <w:div w:id="1238370309">
      <w:bodyDiv w:val="1"/>
      <w:marLeft w:val="0"/>
      <w:marRight w:val="0"/>
      <w:marTop w:val="0"/>
      <w:marBottom w:val="0"/>
      <w:divBdr>
        <w:top w:val="none" w:sz="0" w:space="0" w:color="auto"/>
        <w:left w:val="none" w:sz="0" w:space="0" w:color="auto"/>
        <w:bottom w:val="none" w:sz="0" w:space="0" w:color="auto"/>
        <w:right w:val="none" w:sz="0" w:space="0" w:color="auto"/>
      </w:divBdr>
    </w:div>
    <w:div w:id="16808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en.randers.dk/lokale-broer/sundhedsplejen/administrativt/tvaerfagligt/samarbejdsaftal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oen.randers.dk/lokale-broer/sundhedsplejen/administrativt/referater/personalemoed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885</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Buus Nielsen</dc:creator>
  <cp:keywords/>
  <dc:description/>
  <cp:lastModifiedBy>Anne Lise Buus Nielsen</cp:lastModifiedBy>
  <cp:revision>11</cp:revision>
  <cp:lastPrinted>2022-05-16T06:57:00Z</cp:lastPrinted>
  <dcterms:created xsi:type="dcterms:W3CDTF">2022-05-31T05:51:00Z</dcterms:created>
  <dcterms:modified xsi:type="dcterms:W3CDTF">2022-06-06T19:19:00Z</dcterms:modified>
</cp:coreProperties>
</file>