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2F476" w14:textId="77777777" w:rsidR="00CB62AB" w:rsidRPr="00C941EB" w:rsidRDefault="00CB62AB" w:rsidP="00C941EB">
      <w:pPr>
        <w:spacing w:line="276" w:lineRule="auto"/>
        <w:jc w:val="both"/>
        <w:rPr>
          <w:rFonts w:cs="Arial"/>
          <w:i/>
          <w:iCs/>
          <w:sz w:val="24"/>
          <w:szCs w:val="24"/>
        </w:rPr>
      </w:pPr>
    </w:p>
    <w:p w14:paraId="29D946B5" w14:textId="77777777" w:rsidR="00CB62AB" w:rsidRPr="00C941EB" w:rsidRDefault="00CB62AB" w:rsidP="00C941EB">
      <w:pPr>
        <w:spacing w:line="276" w:lineRule="auto"/>
        <w:jc w:val="both"/>
        <w:rPr>
          <w:rFonts w:cs="Arial"/>
          <w:iCs/>
          <w:sz w:val="24"/>
          <w:szCs w:val="24"/>
        </w:rPr>
      </w:pPr>
    </w:p>
    <w:p w14:paraId="017C3D05" w14:textId="14076284" w:rsidR="00544429" w:rsidRDefault="00F605B0" w:rsidP="00C941EB">
      <w:pPr>
        <w:spacing w:line="276" w:lineRule="auto"/>
        <w:jc w:val="center"/>
        <w:rPr>
          <w:b/>
          <w:sz w:val="72"/>
          <w:szCs w:val="72"/>
        </w:rPr>
      </w:pPr>
      <w:r w:rsidRPr="009D7C88">
        <w:rPr>
          <w:b/>
          <w:sz w:val="72"/>
          <w:szCs w:val="72"/>
        </w:rPr>
        <w:t>K</w:t>
      </w:r>
      <w:r w:rsidR="00CB62AB" w:rsidRPr="009D7C88">
        <w:rPr>
          <w:b/>
          <w:sz w:val="72"/>
          <w:szCs w:val="72"/>
        </w:rPr>
        <w:t>ontrakt</w:t>
      </w:r>
    </w:p>
    <w:p w14:paraId="7A5B113B" w14:textId="12B0F5E1" w:rsidR="009D7C88" w:rsidRDefault="009D7C88" w:rsidP="00C941EB">
      <w:pPr>
        <w:spacing w:line="276" w:lineRule="auto"/>
        <w:jc w:val="center"/>
        <w:rPr>
          <w:b/>
          <w:sz w:val="72"/>
          <w:szCs w:val="72"/>
        </w:rPr>
      </w:pPr>
    </w:p>
    <w:p w14:paraId="29D56C84" w14:textId="7BB0CB22" w:rsidR="009D7C88" w:rsidRDefault="009D7C88" w:rsidP="00C941EB">
      <w:pPr>
        <w:spacing w:line="276" w:lineRule="auto"/>
        <w:jc w:val="center"/>
        <w:rPr>
          <w:b/>
          <w:sz w:val="72"/>
          <w:szCs w:val="72"/>
        </w:rPr>
      </w:pPr>
    </w:p>
    <w:p w14:paraId="486DC69F" w14:textId="77777777" w:rsidR="009D7C88" w:rsidRPr="009D7C88" w:rsidRDefault="009D7C88" w:rsidP="00C941EB">
      <w:pPr>
        <w:spacing w:line="276" w:lineRule="auto"/>
        <w:jc w:val="center"/>
        <w:rPr>
          <w:b/>
          <w:sz w:val="72"/>
          <w:szCs w:val="72"/>
        </w:rPr>
      </w:pPr>
    </w:p>
    <w:p w14:paraId="0F7A608E" w14:textId="457547A8" w:rsidR="00CB62AB" w:rsidRPr="009D7C88" w:rsidRDefault="00544429" w:rsidP="00C941EB">
      <w:pPr>
        <w:spacing w:line="276" w:lineRule="auto"/>
        <w:jc w:val="center"/>
        <w:rPr>
          <w:bCs/>
          <w:sz w:val="40"/>
          <w:szCs w:val="40"/>
        </w:rPr>
      </w:pPr>
      <w:r w:rsidRPr="009D7C88">
        <w:rPr>
          <w:bCs/>
          <w:sz w:val="40"/>
          <w:szCs w:val="40"/>
        </w:rPr>
        <w:t xml:space="preserve">På levering af </w:t>
      </w:r>
      <w:r w:rsidRPr="009D7C88">
        <w:rPr>
          <w:bCs/>
          <w:sz w:val="40"/>
          <w:szCs w:val="40"/>
        </w:rPr>
        <w:br/>
        <w:t>udendørs legeplads- og aktivitetsudstyr</w:t>
      </w:r>
      <w:r w:rsidRPr="009D7C88">
        <w:rPr>
          <w:bCs/>
          <w:sz w:val="40"/>
          <w:szCs w:val="40"/>
        </w:rPr>
        <w:br/>
        <w:t>til Ra</w:t>
      </w:r>
      <w:r w:rsidR="009D7C88" w:rsidRPr="009D7C88">
        <w:rPr>
          <w:bCs/>
          <w:sz w:val="40"/>
          <w:szCs w:val="40"/>
        </w:rPr>
        <w:t xml:space="preserve">nders Kommune </w:t>
      </w:r>
      <w:r w:rsidRPr="009D7C88">
        <w:rPr>
          <w:bCs/>
          <w:sz w:val="40"/>
          <w:szCs w:val="40"/>
        </w:rPr>
        <w:t xml:space="preserve"> </w:t>
      </w:r>
      <w:r w:rsidR="00CB62AB" w:rsidRPr="009D7C88">
        <w:rPr>
          <w:bCs/>
          <w:sz w:val="40"/>
          <w:szCs w:val="40"/>
        </w:rPr>
        <w:t xml:space="preserve"> </w:t>
      </w:r>
    </w:p>
    <w:p w14:paraId="64D6D00C" w14:textId="36699190" w:rsidR="00CB62AB" w:rsidRDefault="00CB62AB" w:rsidP="00C941EB">
      <w:pPr>
        <w:spacing w:line="276" w:lineRule="auto"/>
        <w:jc w:val="center"/>
        <w:rPr>
          <w:b/>
          <w:color w:val="FF0000"/>
          <w:sz w:val="40"/>
          <w:szCs w:val="40"/>
        </w:rPr>
      </w:pPr>
    </w:p>
    <w:p w14:paraId="0B0205F3" w14:textId="67AAFD70" w:rsidR="009D7C88" w:rsidRDefault="009D7C88" w:rsidP="00C941EB">
      <w:pPr>
        <w:spacing w:line="276" w:lineRule="auto"/>
        <w:jc w:val="center"/>
        <w:rPr>
          <w:b/>
          <w:color w:val="FF0000"/>
          <w:sz w:val="40"/>
          <w:szCs w:val="40"/>
        </w:rPr>
      </w:pPr>
    </w:p>
    <w:p w14:paraId="25C99A70" w14:textId="6CB5C596" w:rsidR="009D7C88" w:rsidRDefault="009D7C88" w:rsidP="00C941EB">
      <w:pPr>
        <w:spacing w:line="276" w:lineRule="auto"/>
        <w:jc w:val="center"/>
        <w:rPr>
          <w:b/>
          <w:color w:val="FF0000"/>
          <w:sz w:val="40"/>
          <w:szCs w:val="40"/>
        </w:rPr>
      </w:pPr>
    </w:p>
    <w:p w14:paraId="1469F359" w14:textId="3DC387F6" w:rsidR="009D7C88" w:rsidRDefault="009D7C88" w:rsidP="00C941EB">
      <w:pPr>
        <w:spacing w:line="276" w:lineRule="auto"/>
        <w:jc w:val="center"/>
        <w:rPr>
          <w:b/>
          <w:color w:val="FF0000"/>
          <w:sz w:val="40"/>
          <w:szCs w:val="40"/>
        </w:rPr>
      </w:pPr>
    </w:p>
    <w:p w14:paraId="1143AE81" w14:textId="46820975" w:rsidR="009D7C88" w:rsidRDefault="009D7C88" w:rsidP="00C941EB">
      <w:pPr>
        <w:spacing w:line="276" w:lineRule="auto"/>
        <w:jc w:val="center"/>
        <w:rPr>
          <w:b/>
          <w:color w:val="FF0000"/>
          <w:sz w:val="40"/>
          <w:szCs w:val="40"/>
        </w:rPr>
      </w:pPr>
    </w:p>
    <w:p w14:paraId="05B1ACAB" w14:textId="35147EB7" w:rsidR="009D7C88" w:rsidRDefault="009D7C88" w:rsidP="00C941EB">
      <w:pPr>
        <w:spacing w:line="276" w:lineRule="auto"/>
        <w:jc w:val="center"/>
        <w:rPr>
          <w:b/>
          <w:color w:val="FF0000"/>
          <w:sz w:val="40"/>
          <w:szCs w:val="40"/>
        </w:rPr>
      </w:pPr>
    </w:p>
    <w:p w14:paraId="6E4E10BD" w14:textId="3982E509" w:rsidR="009D7C88" w:rsidRDefault="009D7C88" w:rsidP="00C941EB">
      <w:pPr>
        <w:spacing w:line="276" w:lineRule="auto"/>
        <w:jc w:val="center"/>
        <w:rPr>
          <w:b/>
          <w:color w:val="FF0000"/>
          <w:sz w:val="40"/>
          <w:szCs w:val="40"/>
        </w:rPr>
      </w:pPr>
    </w:p>
    <w:p w14:paraId="6D99684D" w14:textId="5C2D5B3E" w:rsidR="009D7C88" w:rsidRDefault="009D7C88" w:rsidP="00C941EB">
      <w:pPr>
        <w:spacing w:line="276" w:lineRule="auto"/>
        <w:jc w:val="center"/>
        <w:rPr>
          <w:b/>
          <w:color w:val="FF0000"/>
          <w:sz w:val="40"/>
          <w:szCs w:val="40"/>
        </w:rPr>
      </w:pPr>
    </w:p>
    <w:p w14:paraId="53123E27" w14:textId="3A3D01B1" w:rsidR="009D7C88" w:rsidRDefault="009D7C88" w:rsidP="00C941EB">
      <w:pPr>
        <w:spacing w:line="276" w:lineRule="auto"/>
        <w:jc w:val="center"/>
        <w:rPr>
          <w:b/>
          <w:color w:val="FF0000"/>
          <w:sz w:val="40"/>
          <w:szCs w:val="40"/>
        </w:rPr>
      </w:pPr>
    </w:p>
    <w:p w14:paraId="5176ADA1" w14:textId="1B3A3355" w:rsidR="009D7C88" w:rsidRDefault="009D7C88" w:rsidP="00C941EB">
      <w:pPr>
        <w:spacing w:line="276" w:lineRule="auto"/>
        <w:jc w:val="center"/>
        <w:rPr>
          <w:b/>
          <w:color w:val="FF0000"/>
          <w:sz w:val="40"/>
          <w:szCs w:val="40"/>
        </w:rPr>
      </w:pPr>
    </w:p>
    <w:p w14:paraId="22D00FB5" w14:textId="515EFA47" w:rsidR="009D7C88" w:rsidRDefault="009D7C88" w:rsidP="00C941EB">
      <w:pPr>
        <w:spacing w:line="276" w:lineRule="auto"/>
        <w:jc w:val="center"/>
        <w:rPr>
          <w:b/>
          <w:color w:val="FF0000"/>
          <w:sz w:val="40"/>
          <w:szCs w:val="40"/>
        </w:rPr>
      </w:pPr>
    </w:p>
    <w:p w14:paraId="43B447EA" w14:textId="6DBB1507" w:rsidR="009D7C88" w:rsidRDefault="009D7C88" w:rsidP="00C941EB">
      <w:pPr>
        <w:spacing w:line="276" w:lineRule="auto"/>
        <w:jc w:val="center"/>
        <w:rPr>
          <w:b/>
          <w:color w:val="FF0000"/>
          <w:sz w:val="40"/>
          <w:szCs w:val="40"/>
        </w:rPr>
      </w:pPr>
    </w:p>
    <w:p w14:paraId="3D2298B1" w14:textId="77777777" w:rsidR="009D7C88" w:rsidRPr="00C941EB" w:rsidRDefault="009D7C88" w:rsidP="00C941EB">
      <w:pPr>
        <w:spacing w:line="276" w:lineRule="auto"/>
        <w:jc w:val="center"/>
        <w:rPr>
          <w:b/>
          <w:color w:val="FF0000"/>
          <w:sz w:val="40"/>
          <w:szCs w:val="40"/>
        </w:rPr>
      </w:pPr>
    </w:p>
    <w:p w14:paraId="1FF8397F" w14:textId="7A8CA00F" w:rsidR="00CB62AB" w:rsidRPr="00DB2EDB" w:rsidRDefault="00DB2EDB" w:rsidP="00DB2EDB">
      <w:pPr>
        <w:rPr>
          <w:b/>
          <w:sz w:val="32"/>
          <w:szCs w:val="32"/>
        </w:rPr>
      </w:pPr>
      <w:bookmarkStart w:id="0" w:name="_Hlk130473965"/>
      <w:bookmarkStart w:id="1" w:name="_Toc102788821"/>
      <w:bookmarkStart w:id="2" w:name="_Toc107800730"/>
      <w:bookmarkStart w:id="3" w:name="_Toc107800805"/>
      <w:bookmarkStart w:id="4" w:name="_Toc17790119"/>
      <w:r>
        <w:rPr>
          <w:color w:val="00B0F0"/>
          <w:sz w:val="23"/>
          <w:szCs w:val="23"/>
        </w:rPr>
        <w:t>[</w:t>
      </w:r>
      <w:r w:rsidRPr="00D31D5B">
        <w:rPr>
          <w:color w:val="00B0F0"/>
          <w:sz w:val="23"/>
          <w:szCs w:val="23"/>
        </w:rPr>
        <w:t xml:space="preserve">I </w:t>
      </w:r>
      <w:r>
        <w:rPr>
          <w:color w:val="00B0F0"/>
          <w:sz w:val="23"/>
          <w:szCs w:val="23"/>
        </w:rPr>
        <w:t>denne</w:t>
      </w:r>
      <w:r w:rsidRPr="00D31D5B">
        <w:rPr>
          <w:color w:val="00B0F0"/>
          <w:sz w:val="23"/>
          <w:szCs w:val="23"/>
        </w:rPr>
        <w:t xml:space="preserve"> skabelon</w:t>
      </w:r>
      <w:r>
        <w:rPr>
          <w:color w:val="00B0F0"/>
          <w:sz w:val="23"/>
          <w:szCs w:val="23"/>
        </w:rPr>
        <w:t xml:space="preserve"> er der</w:t>
      </w:r>
      <w:r w:rsidRPr="00D31D5B">
        <w:rPr>
          <w:color w:val="00B0F0"/>
          <w:sz w:val="23"/>
          <w:szCs w:val="23"/>
        </w:rPr>
        <w:t xml:space="preserve"> markeret med </w:t>
      </w:r>
      <w:r w:rsidRPr="00D31D5B">
        <w:rPr>
          <w:color w:val="FF0000"/>
          <w:sz w:val="23"/>
          <w:szCs w:val="23"/>
        </w:rPr>
        <w:t>rød</w:t>
      </w:r>
      <w:r w:rsidRPr="00D31D5B">
        <w:rPr>
          <w:color w:val="00B0F0"/>
          <w:sz w:val="23"/>
          <w:szCs w:val="23"/>
        </w:rPr>
        <w:t xml:space="preserve"> </w:t>
      </w:r>
      <w:r w:rsidRPr="00D31D5B">
        <w:rPr>
          <w:color w:val="FF0000"/>
          <w:sz w:val="23"/>
          <w:szCs w:val="23"/>
        </w:rPr>
        <w:t>skrift</w:t>
      </w:r>
      <w:r w:rsidRPr="00D31D5B">
        <w:rPr>
          <w:color w:val="00B0F0"/>
          <w:sz w:val="23"/>
          <w:szCs w:val="23"/>
        </w:rPr>
        <w:t>, hvor du selv skal indsætte tekst. Efterfølgende slett</w:t>
      </w:r>
      <w:r>
        <w:rPr>
          <w:color w:val="00B0F0"/>
          <w:sz w:val="23"/>
          <w:szCs w:val="23"/>
        </w:rPr>
        <w:t>es den fortrykte røde tekst</w:t>
      </w:r>
      <w:r w:rsidRPr="00D31D5B">
        <w:rPr>
          <w:color w:val="00B0F0"/>
          <w:sz w:val="23"/>
          <w:szCs w:val="23"/>
        </w:rPr>
        <w:t>. Hjælpetekst til dig er skrevet med blå; dette skal også slettes, inden du send</w:t>
      </w:r>
      <w:r>
        <w:rPr>
          <w:color w:val="00B0F0"/>
          <w:sz w:val="23"/>
          <w:szCs w:val="23"/>
        </w:rPr>
        <w:t>er dokumentet</w:t>
      </w:r>
      <w:r w:rsidRPr="00D31D5B">
        <w:rPr>
          <w:color w:val="00B0F0"/>
          <w:sz w:val="23"/>
          <w:szCs w:val="23"/>
        </w:rPr>
        <w:t xml:space="preserve">. </w:t>
      </w:r>
      <w:r w:rsidRPr="00A66553">
        <w:rPr>
          <w:color w:val="00B050"/>
          <w:sz w:val="23"/>
          <w:szCs w:val="23"/>
        </w:rPr>
        <w:t>G</w:t>
      </w:r>
      <w:r w:rsidRPr="00D31D5B">
        <w:rPr>
          <w:color w:val="00B050"/>
          <w:sz w:val="23"/>
          <w:szCs w:val="23"/>
        </w:rPr>
        <w:t>røn</w:t>
      </w:r>
      <w:r>
        <w:rPr>
          <w:color w:val="00B050"/>
          <w:sz w:val="23"/>
          <w:szCs w:val="23"/>
        </w:rPr>
        <w:t xml:space="preserve"> tekst </w:t>
      </w:r>
      <w:r>
        <w:rPr>
          <w:color w:val="00B0F0"/>
          <w:sz w:val="23"/>
          <w:szCs w:val="23"/>
        </w:rPr>
        <w:t>er forslag, som enten slettes eller laves sort</w:t>
      </w:r>
      <w:r w:rsidRPr="00D31D5B">
        <w:rPr>
          <w:color w:val="00B0F0"/>
          <w:sz w:val="23"/>
          <w:szCs w:val="23"/>
        </w:rPr>
        <w:t>.</w:t>
      </w:r>
      <w:r>
        <w:rPr>
          <w:color w:val="00B0F0"/>
          <w:sz w:val="23"/>
          <w:szCs w:val="23"/>
        </w:rPr>
        <w:t>]</w:t>
      </w:r>
    </w:p>
    <w:bookmarkEnd w:id="0"/>
    <w:p w14:paraId="10C28E83" w14:textId="77777777" w:rsidR="008B617E" w:rsidRPr="00C941EB" w:rsidRDefault="008B617E" w:rsidP="00C941EB">
      <w:pPr>
        <w:spacing w:line="276" w:lineRule="auto"/>
        <w:jc w:val="both"/>
        <w:rPr>
          <w:sz w:val="24"/>
          <w:szCs w:val="24"/>
        </w:rPr>
      </w:pPr>
    </w:p>
    <w:p w14:paraId="12E1F51C" w14:textId="77777777" w:rsidR="00CB62AB" w:rsidRPr="00C941EB" w:rsidRDefault="00CB62AB" w:rsidP="00AB3D2F">
      <w:pPr>
        <w:pStyle w:val="Overskrift1"/>
      </w:pPr>
      <w:bookmarkStart w:id="5" w:name="_Toc290537515"/>
      <w:bookmarkStart w:id="6" w:name="_Ref290631496"/>
      <w:r w:rsidRPr="00C941EB">
        <w:t>Parterne</w:t>
      </w:r>
      <w:bookmarkEnd w:id="1"/>
      <w:bookmarkEnd w:id="2"/>
      <w:bookmarkEnd w:id="3"/>
      <w:bookmarkEnd w:id="5"/>
      <w:bookmarkEnd w:id="6"/>
    </w:p>
    <w:p w14:paraId="634C1792" w14:textId="5CD87F8F" w:rsidR="00CB62AB" w:rsidRDefault="00CB62AB" w:rsidP="00AB3D2F">
      <w:pPr>
        <w:spacing w:after="240" w:line="276" w:lineRule="auto"/>
        <w:rPr>
          <w:rFonts w:cs="Arial"/>
          <w:sz w:val="24"/>
          <w:szCs w:val="24"/>
        </w:rPr>
      </w:pPr>
      <w:r w:rsidRPr="00AB3D2F">
        <w:rPr>
          <w:rFonts w:cs="Arial"/>
          <w:sz w:val="24"/>
          <w:szCs w:val="24"/>
        </w:rPr>
        <w:t xml:space="preserve">Nærværende </w:t>
      </w:r>
      <w:r w:rsidR="00F605B0" w:rsidRPr="00AB3D2F">
        <w:rPr>
          <w:rFonts w:cs="Arial"/>
          <w:sz w:val="24"/>
          <w:szCs w:val="24"/>
        </w:rPr>
        <w:t>kont</w:t>
      </w:r>
      <w:r w:rsidR="006B32DA" w:rsidRPr="00AB3D2F">
        <w:rPr>
          <w:rFonts w:cs="Arial"/>
          <w:sz w:val="24"/>
          <w:szCs w:val="24"/>
        </w:rPr>
        <w:t>r</w:t>
      </w:r>
      <w:r w:rsidR="00F605B0" w:rsidRPr="00AB3D2F">
        <w:rPr>
          <w:rFonts w:cs="Arial"/>
          <w:sz w:val="24"/>
          <w:szCs w:val="24"/>
        </w:rPr>
        <w:t>akt</w:t>
      </w:r>
      <w:r w:rsidRPr="00AB3D2F">
        <w:rPr>
          <w:rFonts w:cs="Arial"/>
          <w:sz w:val="24"/>
          <w:szCs w:val="24"/>
        </w:rPr>
        <w:t xml:space="preserve"> er indgået mellem </w:t>
      </w:r>
    </w:p>
    <w:p w14:paraId="0B65E7DC" w14:textId="343282FA" w:rsidR="00DB2EDB" w:rsidRPr="00AB3D2F" w:rsidRDefault="00DB2EDB" w:rsidP="00DB2EDB">
      <w:pPr>
        <w:spacing w:line="276" w:lineRule="auto"/>
        <w:rPr>
          <w:rFonts w:cs="Arial"/>
          <w:color w:val="FF0000"/>
          <w:sz w:val="24"/>
          <w:szCs w:val="24"/>
        </w:rPr>
      </w:pPr>
      <w:r>
        <w:rPr>
          <w:rFonts w:cs="Arial"/>
          <w:color w:val="FF0000"/>
          <w:sz w:val="24"/>
          <w:szCs w:val="24"/>
        </w:rPr>
        <w:t>[Ordregiver]</w:t>
      </w:r>
    </w:p>
    <w:p w14:paraId="5F7C8B02" w14:textId="77777777" w:rsidR="00DB2EDB" w:rsidRPr="00AB3D2F" w:rsidRDefault="00DB2EDB" w:rsidP="00DB2EDB">
      <w:pPr>
        <w:spacing w:line="276" w:lineRule="auto"/>
        <w:rPr>
          <w:rFonts w:cs="Arial"/>
          <w:color w:val="FF0000"/>
          <w:sz w:val="24"/>
          <w:szCs w:val="24"/>
        </w:rPr>
      </w:pPr>
      <w:r>
        <w:rPr>
          <w:rFonts w:cs="Arial"/>
          <w:color w:val="FF0000"/>
          <w:sz w:val="24"/>
          <w:szCs w:val="24"/>
        </w:rPr>
        <w:t>[</w:t>
      </w:r>
      <w:r w:rsidRPr="00AB3D2F">
        <w:rPr>
          <w:rFonts w:cs="Arial"/>
          <w:color w:val="FF0000"/>
          <w:sz w:val="24"/>
          <w:szCs w:val="24"/>
        </w:rPr>
        <w:t>Adresse</w:t>
      </w:r>
      <w:r>
        <w:rPr>
          <w:rFonts w:cs="Arial"/>
          <w:color w:val="FF0000"/>
          <w:sz w:val="24"/>
          <w:szCs w:val="24"/>
        </w:rPr>
        <w:t>]</w:t>
      </w:r>
    </w:p>
    <w:p w14:paraId="47EDAC62" w14:textId="77777777" w:rsidR="00DB2EDB" w:rsidRDefault="00DB2EDB" w:rsidP="00DB2EDB">
      <w:pPr>
        <w:spacing w:line="276" w:lineRule="auto"/>
        <w:rPr>
          <w:rFonts w:cs="Arial"/>
          <w:color w:val="FF0000"/>
          <w:sz w:val="24"/>
          <w:szCs w:val="24"/>
        </w:rPr>
      </w:pPr>
      <w:r>
        <w:rPr>
          <w:rFonts w:cs="Arial"/>
          <w:color w:val="FF0000"/>
          <w:sz w:val="24"/>
          <w:szCs w:val="24"/>
        </w:rPr>
        <w:t>[</w:t>
      </w:r>
      <w:r w:rsidRPr="00AB3D2F">
        <w:rPr>
          <w:rFonts w:cs="Arial"/>
          <w:color w:val="FF0000"/>
          <w:sz w:val="24"/>
          <w:szCs w:val="24"/>
        </w:rPr>
        <w:t>Postnr. og by</w:t>
      </w:r>
      <w:r>
        <w:rPr>
          <w:rFonts w:cs="Arial"/>
          <w:color w:val="FF0000"/>
          <w:sz w:val="24"/>
          <w:szCs w:val="24"/>
        </w:rPr>
        <w:t>]</w:t>
      </w:r>
    </w:p>
    <w:p w14:paraId="78A274C0" w14:textId="75A0EC37" w:rsidR="00DB2EDB" w:rsidRPr="00DB2EDB" w:rsidRDefault="00DB2EDB" w:rsidP="00AB3D2F">
      <w:pPr>
        <w:spacing w:after="240" w:line="276" w:lineRule="auto"/>
        <w:rPr>
          <w:rFonts w:cs="Arial"/>
          <w:color w:val="FF0000"/>
          <w:sz w:val="24"/>
          <w:szCs w:val="24"/>
        </w:rPr>
      </w:pPr>
      <w:r>
        <w:rPr>
          <w:rFonts w:cs="Arial"/>
          <w:color w:val="FF0000"/>
          <w:sz w:val="24"/>
          <w:szCs w:val="24"/>
        </w:rPr>
        <w:t>[EAN-nr.]</w:t>
      </w:r>
    </w:p>
    <w:p w14:paraId="5FFEFCC7" w14:textId="169FD8D5" w:rsidR="00CB62AB" w:rsidRPr="00AB3D2F" w:rsidRDefault="00351856" w:rsidP="00AB3D2F">
      <w:pPr>
        <w:spacing w:after="240" w:line="276" w:lineRule="auto"/>
        <w:rPr>
          <w:rFonts w:cs="Arial"/>
          <w:sz w:val="24"/>
          <w:szCs w:val="24"/>
        </w:rPr>
      </w:pPr>
      <w:r w:rsidRPr="00AB3D2F">
        <w:rPr>
          <w:rFonts w:cs="Arial"/>
          <w:sz w:val="24"/>
          <w:szCs w:val="24"/>
        </w:rPr>
        <w:t>(i det følgende kaldet ordregiver</w:t>
      </w:r>
      <w:r w:rsidR="00CB62AB" w:rsidRPr="00AB3D2F">
        <w:rPr>
          <w:rFonts w:cs="Arial"/>
          <w:sz w:val="24"/>
          <w:szCs w:val="24"/>
        </w:rPr>
        <w:t>)</w:t>
      </w:r>
    </w:p>
    <w:p w14:paraId="723D8350" w14:textId="0D4E174F" w:rsidR="00CB62AB" w:rsidRPr="00AB3D2F" w:rsidRDefault="00CB62AB" w:rsidP="00AB3D2F">
      <w:pPr>
        <w:spacing w:after="240" w:line="276" w:lineRule="auto"/>
        <w:rPr>
          <w:rFonts w:cs="Arial"/>
          <w:sz w:val="24"/>
          <w:szCs w:val="24"/>
        </w:rPr>
      </w:pPr>
      <w:r w:rsidRPr="00AB3D2F">
        <w:rPr>
          <w:rFonts w:cs="Arial"/>
          <w:sz w:val="24"/>
          <w:szCs w:val="24"/>
        </w:rPr>
        <w:t>og</w:t>
      </w:r>
    </w:p>
    <w:p w14:paraId="3CE396AA" w14:textId="3E80A540" w:rsidR="00872723" w:rsidRPr="00AB3D2F" w:rsidRDefault="00AB3D2F" w:rsidP="00AB3D2F">
      <w:pPr>
        <w:spacing w:line="276" w:lineRule="auto"/>
        <w:rPr>
          <w:rFonts w:cs="Arial"/>
          <w:color w:val="FF0000"/>
          <w:sz w:val="24"/>
          <w:szCs w:val="24"/>
        </w:rPr>
      </w:pPr>
      <w:r>
        <w:rPr>
          <w:rFonts w:cs="Arial"/>
          <w:color w:val="FF0000"/>
          <w:sz w:val="24"/>
          <w:szCs w:val="24"/>
        </w:rPr>
        <w:t>[K</w:t>
      </w:r>
      <w:r w:rsidR="00872723" w:rsidRPr="00AB3D2F">
        <w:rPr>
          <w:rFonts w:cs="Arial"/>
          <w:color w:val="FF0000"/>
          <w:sz w:val="24"/>
          <w:szCs w:val="24"/>
        </w:rPr>
        <w:t>ontrakthaver</w:t>
      </w:r>
      <w:r>
        <w:rPr>
          <w:rFonts w:cs="Arial"/>
          <w:color w:val="FF0000"/>
          <w:sz w:val="24"/>
          <w:szCs w:val="24"/>
        </w:rPr>
        <w:t>]</w:t>
      </w:r>
    </w:p>
    <w:p w14:paraId="0217C251" w14:textId="685053DA" w:rsidR="00872723" w:rsidRPr="00AB3D2F" w:rsidRDefault="00AB3D2F" w:rsidP="00AB3D2F">
      <w:pPr>
        <w:spacing w:line="276" w:lineRule="auto"/>
        <w:rPr>
          <w:rFonts w:cs="Arial"/>
          <w:color w:val="FF0000"/>
          <w:sz w:val="24"/>
          <w:szCs w:val="24"/>
        </w:rPr>
      </w:pPr>
      <w:r>
        <w:rPr>
          <w:rFonts w:cs="Arial"/>
          <w:color w:val="FF0000"/>
          <w:sz w:val="24"/>
          <w:szCs w:val="24"/>
        </w:rPr>
        <w:t>[</w:t>
      </w:r>
      <w:r w:rsidR="00872723" w:rsidRPr="00AB3D2F">
        <w:rPr>
          <w:rFonts w:cs="Arial"/>
          <w:color w:val="FF0000"/>
          <w:sz w:val="24"/>
          <w:szCs w:val="24"/>
        </w:rPr>
        <w:t>Adresse</w:t>
      </w:r>
      <w:r>
        <w:rPr>
          <w:rFonts w:cs="Arial"/>
          <w:color w:val="FF0000"/>
          <w:sz w:val="24"/>
          <w:szCs w:val="24"/>
        </w:rPr>
        <w:t>]</w:t>
      </w:r>
    </w:p>
    <w:p w14:paraId="0E50B150" w14:textId="2CD269F7" w:rsidR="00CB62AB" w:rsidRDefault="00AB3D2F" w:rsidP="00AB3D2F">
      <w:pPr>
        <w:spacing w:line="276" w:lineRule="auto"/>
        <w:rPr>
          <w:rFonts w:cs="Arial"/>
          <w:color w:val="FF0000"/>
          <w:sz w:val="24"/>
          <w:szCs w:val="24"/>
        </w:rPr>
      </w:pPr>
      <w:r>
        <w:rPr>
          <w:rFonts w:cs="Arial"/>
          <w:color w:val="FF0000"/>
          <w:sz w:val="24"/>
          <w:szCs w:val="24"/>
        </w:rPr>
        <w:t>[</w:t>
      </w:r>
      <w:r w:rsidR="00872723" w:rsidRPr="00AB3D2F">
        <w:rPr>
          <w:rFonts w:cs="Arial"/>
          <w:color w:val="FF0000"/>
          <w:sz w:val="24"/>
          <w:szCs w:val="24"/>
        </w:rPr>
        <w:t>Postnr. og by</w:t>
      </w:r>
      <w:r>
        <w:rPr>
          <w:rFonts w:cs="Arial"/>
          <w:color w:val="FF0000"/>
          <w:sz w:val="24"/>
          <w:szCs w:val="24"/>
        </w:rPr>
        <w:t>]</w:t>
      </w:r>
    </w:p>
    <w:p w14:paraId="1F37FF5A" w14:textId="7C3F306D" w:rsidR="00AB3D2F" w:rsidRPr="00AB3D2F" w:rsidRDefault="00AB3D2F" w:rsidP="00AB3D2F">
      <w:pPr>
        <w:spacing w:after="240" w:line="276" w:lineRule="auto"/>
        <w:rPr>
          <w:rFonts w:cs="Arial"/>
          <w:color w:val="FF0000"/>
          <w:sz w:val="24"/>
          <w:szCs w:val="24"/>
        </w:rPr>
      </w:pPr>
      <w:r>
        <w:rPr>
          <w:rFonts w:cs="Arial"/>
          <w:color w:val="FF0000"/>
          <w:sz w:val="24"/>
          <w:szCs w:val="24"/>
        </w:rPr>
        <w:t>[CVR-nr.]</w:t>
      </w:r>
    </w:p>
    <w:p w14:paraId="48AF093A" w14:textId="77777777" w:rsidR="00CB62AB" w:rsidRPr="00AB3D2F" w:rsidRDefault="00CB62AB" w:rsidP="00AB3D2F">
      <w:pPr>
        <w:spacing w:after="240" w:line="276" w:lineRule="auto"/>
        <w:rPr>
          <w:rFonts w:cs="Arial"/>
          <w:sz w:val="24"/>
          <w:szCs w:val="24"/>
        </w:rPr>
      </w:pPr>
      <w:r w:rsidRPr="00AB3D2F">
        <w:rPr>
          <w:rFonts w:cs="Arial"/>
          <w:sz w:val="24"/>
          <w:szCs w:val="24"/>
        </w:rPr>
        <w:t>(i det følgende kaldet kontrakthaver).</w:t>
      </w:r>
    </w:p>
    <w:p w14:paraId="7E01D4A0" w14:textId="77777777" w:rsidR="00CB62AB" w:rsidRPr="00C941EB" w:rsidRDefault="00CB62AB" w:rsidP="00C941EB">
      <w:pPr>
        <w:spacing w:line="276" w:lineRule="auto"/>
        <w:jc w:val="both"/>
        <w:rPr>
          <w:rFonts w:cs="Arial"/>
          <w:b/>
          <w:bCs/>
          <w:sz w:val="24"/>
          <w:szCs w:val="24"/>
        </w:rPr>
      </w:pPr>
    </w:p>
    <w:p w14:paraId="2747072C" w14:textId="77777777" w:rsidR="00CB62AB" w:rsidRPr="00C941EB" w:rsidRDefault="00CB62AB" w:rsidP="00AB3D2F">
      <w:pPr>
        <w:pStyle w:val="Overskrift1"/>
      </w:pPr>
      <w:bookmarkStart w:id="7" w:name="_Toc290537516"/>
      <w:bookmarkStart w:id="8" w:name="_Toc102788822"/>
      <w:bookmarkStart w:id="9" w:name="_Toc107800731"/>
      <w:bookmarkStart w:id="10" w:name="_Toc107800806"/>
      <w:r w:rsidRPr="00C941EB">
        <w:t>Kontraktgrundlag</w:t>
      </w:r>
      <w:bookmarkEnd w:id="7"/>
      <w:r w:rsidRPr="00C941EB">
        <w:t xml:space="preserve"> </w:t>
      </w:r>
      <w:bookmarkEnd w:id="4"/>
      <w:bookmarkEnd w:id="8"/>
      <w:bookmarkEnd w:id="9"/>
      <w:bookmarkEnd w:id="10"/>
    </w:p>
    <w:p w14:paraId="4F79EFCC" w14:textId="1DF1023C" w:rsidR="00CB62AB" w:rsidRPr="00AB3D2F" w:rsidRDefault="00F908FD" w:rsidP="00AB3D2F">
      <w:pPr>
        <w:spacing w:after="240" w:line="276" w:lineRule="auto"/>
        <w:rPr>
          <w:rFonts w:cs="Arial"/>
          <w:sz w:val="24"/>
          <w:szCs w:val="24"/>
        </w:rPr>
      </w:pPr>
      <w:r w:rsidRPr="00AB3D2F">
        <w:rPr>
          <w:rFonts w:cs="Arial"/>
          <w:sz w:val="24"/>
          <w:szCs w:val="24"/>
        </w:rPr>
        <w:t xml:space="preserve">Nærværende kontrakt er indgået efter </w:t>
      </w:r>
      <w:r w:rsidR="00872723" w:rsidRPr="00DB2EDB">
        <w:rPr>
          <w:rFonts w:cs="Arial"/>
          <w:color w:val="00B050"/>
          <w:sz w:val="24"/>
          <w:szCs w:val="24"/>
        </w:rPr>
        <w:t>tilbudsindhentning</w:t>
      </w:r>
      <w:r w:rsidR="00DB2EDB">
        <w:rPr>
          <w:rFonts w:cs="Arial"/>
          <w:color w:val="00B050"/>
          <w:sz w:val="24"/>
          <w:szCs w:val="24"/>
        </w:rPr>
        <w:t xml:space="preserve">, </w:t>
      </w:r>
      <w:r w:rsidR="00DB2EDB" w:rsidRPr="00DB2EDB">
        <w:rPr>
          <w:rFonts w:cs="Arial"/>
          <w:color w:val="00B050"/>
          <w:sz w:val="24"/>
          <w:szCs w:val="24"/>
        </w:rPr>
        <w:t>rundringning til leverandører, en benchmark-undersøgelse, erfaringer fra tidligere indkøb</w:t>
      </w:r>
      <w:r w:rsidR="00DB2EDB">
        <w:rPr>
          <w:rFonts w:cs="Arial"/>
          <w:color w:val="00B050"/>
          <w:sz w:val="24"/>
          <w:szCs w:val="24"/>
        </w:rPr>
        <w:t xml:space="preserve"> eller </w:t>
      </w:r>
      <w:r w:rsidR="00DB2EDB" w:rsidRPr="00DB2EDB">
        <w:rPr>
          <w:rFonts w:cs="Arial"/>
          <w:color w:val="00B050"/>
          <w:sz w:val="24"/>
          <w:szCs w:val="24"/>
        </w:rPr>
        <w:t>annoncering</w:t>
      </w:r>
      <w:r w:rsidR="00DB2EDB">
        <w:rPr>
          <w:rFonts w:cs="Arial"/>
          <w:color w:val="00B050"/>
          <w:sz w:val="24"/>
          <w:szCs w:val="24"/>
        </w:rPr>
        <w:t>smateriale</w:t>
      </w:r>
      <w:r w:rsidR="00872723" w:rsidRPr="00AB3D2F">
        <w:rPr>
          <w:rFonts w:cs="Arial"/>
          <w:sz w:val="24"/>
          <w:szCs w:val="24"/>
        </w:rPr>
        <w:t xml:space="preserve"> i henhold til </w:t>
      </w:r>
      <w:r w:rsidR="00AA39D2" w:rsidRPr="00AB3D2F">
        <w:rPr>
          <w:rFonts w:cs="Arial"/>
          <w:sz w:val="24"/>
          <w:szCs w:val="24"/>
        </w:rPr>
        <w:t xml:space="preserve">Lov nr. </w:t>
      </w:r>
      <w:r w:rsidR="00663CA1">
        <w:rPr>
          <w:rFonts w:cs="Arial"/>
          <w:sz w:val="24"/>
          <w:szCs w:val="24"/>
        </w:rPr>
        <w:t>10</w:t>
      </w:r>
      <w:r w:rsidR="00AA39D2" w:rsidRPr="00AB3D2F">
        <w:rPr>
          <w:rFonts w:cs="Arial"/>
          <w:sz w:val="24"/>
          <w:szCs w:val="24"/>
        </w:rPr>
        <w:t xml:space="preserve"> af </w:t>
      </w:r>
      <w:r w:rsidR="00663CA1">
        <w:rPr>
          <w:rFonts w:cs="Arial"/>
          <w:sz w:val="24"/>
          <w:szCs w:val="24"/>
        </w:rPr>
        <w:t>06</w:t>
      </w:r>
      <w:r w:rsidR="00AA39D2" w:rsidRPr="00AB3D2F">
        <w:rPr>
          <w:rFonts w:cs="Arial"/>
          <w:sz w:val="24"/>
          <w:szCs w:val="24"/>
        </w:rPr>
        <w:t>/</w:t>
      </w:r>
      <w:r w:rsidR="00663CA1">
        <w:rPr>
          <w:rFonts w:cs="Arial"/>
          <w:sz w:val="24"/>
          <w:szCs w:val="24"/>
        </w:rPr>
        <w:t>01</w:t>
      </w:r>
      <w:r w:rsidR="00AA39D2" w:rsidRPr="00AB3D2F">
        <w:rPr>
          <w:rFonts w:cs="Arial"/>
          <w:sz w:val="24"/>
          <w:szCs w:val="24"/>
        </w:rPr>
        <w:t>/20</w:t>
      </w:r>
      <w:r w:rsidR="00663CA1">
        <w:rPr>
          <w:rFonts w:cs="Arial"/>
          <w:sz w:val="24"/>
          <w:szCs w:val="24"/>
        </w:rPr>
        <w:t>23</w:t>
      </w:r>
      <w:r w:rsidR="00872723" w:rsidRPr="00AB3D2F">
        <w:rPr>
          <w:rFonts w:cs="Arial"/>
          <w:sz w:val="24"/>
          <w:szCs w:val="24"/>
        </w:rPr>
        <w:t xml:space="preserve"> (Udbudsloven) § 193 og på markedsvilkår samt iagt</w:t>
      </w:r>
      <w:r w:rsidR="00CF55F2" w:rsidRPr="00AB3D2F">
        <w:rPr>
          <w:rFonts w:cs="Arial"/>
          <w:sz w:val="24"/>
          <w:szCs w:val="24"/>
        </w:rPr>
        <w:t>t</w:t>
      </w:r>
      <w:r w:rsidR="00872723" w:rsidRPr="00AB3D2F">
        <w:rPr>
          <w:rFonts w:cs="Arial"/>
          <w:sz w:val="24"/>
          <w:szCs w:val="24"/>
        </w:rPr>
        <w:t xml:space="preserve">agelse af de almindelige forvaltningsretlige principper. </w:t>
      </w:r>
    </w:p>
    <w:p w14:paraId="13F13510" w14:textId="2A6DBA2F" w:rsidR="00CB62AB" w:rsidRPr="00AB3D2F" w:rsidRDefault="00CB62AB" w:rsidP="00F04ABD">
      <w:pPr>
        <w:spacing w:line="276" w:lineRule="auto"/>
        <w:rPr>
          <w:rFonts w:cs="Arial"/>
          <w:sz w:val="24"/>
          <w:szCs w:val="24"/>
        </w:rPr>
      </w:pPr>
      <w:r w:rsidRPr="00AB3D2F">
        <w:rPr>
          <w:rFonts w:cs="Arial"/>
          <w:sz w:val="24"/>
          <w:szCs w:val="24"/>
        </w:rPr>
        <w:t>Kontraktgrundlaget består i prioriteret rækkefølge af:</w:t>
      </w:r>
    </w:p>
    <w:p w14:paraId="278D5306" w14:textId="56FF3790" w:rsidR="00CB62AB" w:rsidRPr="00F04ABD" w:rsidRDefault="00F605B0" w:rsidP="00F04ABD">
      <w:pPr>
        <w:pStyle w:val="Listeafsnit"/>
        <w:numPr>
          <w:ilvl w:val="0"/>
          <w:numId w:val="20"/>
        </w:numPr>
      </w:pPr>
      <w:r w:rsidRPr="00F04ABD">
        <w:t xml:space="preserve">Nærværende </w:t>
      </w:r>
      <w:r w:rsidR="00CB62AB" w:rsidRPr="00F04ABD">
        <w:t xml:space="preserve">kontrakt </w:t>
      </w:r>
    </w:p>
    <w:p w14:paraId="4600F395" w14:textId="5DC05631" w:rsidR="00CB62AB" w:rsidRPr="00F04ABD" w:rsidRDefault="00BA4817" w:rsidP="00F04ABD">
      <w:pPr>
        <w:pStyle w:val="Listeafsnit"/>
        <w:numPr>
          <w:ilvl w:val="0"/>
          <w:numId w:val="20"/>
        </w:numPr>
      </w:pPr>
      <w:r w:rsidRPr="00F04ABD">
        <w:t>Annoncerings</w:t>
      </w:r>
      <w:r w:rsidR="00CB62AB" w:rsidRPr="00F04ABD">
        <w:t xml:space="preserve">materiale med bilag fra </w:t>
      </w:r>
      <w:r w:rsidR="00351856" w:rsidRPr="00F04ABD">
        <w:t>ordregiver</w:t>
      </w:r>
      <w:r w:rsidR="00CB62AB" w:rsidRPr="00F04ABD">
        <w:t xml:space="preserve"> af </w:t>
      </w:r>
      <w:r w:rsidR="00F04ABD" w:rsidRPr="00F04ABD">
        <w:rPr>
          <w:color w:val="FF0000"/>
        </w:rPr>
        <w:t>[MM</w:t>
      </w:r>
      <w:r w:rsidR="00872723" w:rsidRPr="00F04ABD">
        <w:rPr>
          <w:color w:val="FF0000"/>
        </w:rPr>
        <w:t>.AAAA</w:t>
      </w:r>
      <w:r w:rsidR="00F04ABD" w:rsidRPr="00F04ABD">
        <w:rPr>
          <w:color w:val="FF0000"/>
        </w:rPr>
        <w:t>]</w:t>
      </w:r>
    </w:p>
    <w:p w14:paraId="255D3052" w14:textId="754C7E1D" w:rsidR="00CB62AB" w:rsidRPr="00F04ABD" w:rsidRDefault="00CB62AB" w:rsidP="00F04ABD">
      <w:pPr>
        <w:pStyle w:val="Listeafsnit"/>
        <w:numPr>
          <w:ilvl w:val="0"/>
          <w:numId w:val="20"/>
        </w:numPr>
      </w:pPr>
      <w:r w:rsidRPr="00F04ABD">
        <w:t xml:space="preserve">Kontrakthavers tilbud </w:t>
      </w:r>
    </w:p>
    <w:p w14:paraId="1F922A7E" w14:textId="5190A5F7" w:rsidR="00CB62AB" w:rsidRPr="00AB3D2F" w:rsidRDefault="00CB62AB" w:rsidP="00AB3D2F">
      <w:pPr>
        <w:spacing w:after="240" w:line="276" w:lineRule="auto"/>
        <w:rPr>
          <w:rFonts w:cs="Arial"/>
          <w:sz w:val="24"/>
          <w:szCs w:val="24"/>
        </w:rPr>
      </w:pPr>
      <w:r w:rsidRPr="00AB3D2F">
        <w:rPr>
          <w:rFonts w:cs="Arial"/>
          <w:sz w:val="24"/>
          <w:szCs w:val="24"/>
        </w:rPr>
        <w:t xml:space="preserve">Kontrakthaver forpligter sig ved nærværende kontrakt til at levere de i kontrakten nævnte produkter på de beskrevne vilkår og til de anførte priser. </w:t>
      </w:r>
    </w:p>
    <w:p w14:paraId="4574E5F0" w14:textId="0042123D" w:rsidR="00CB62AB" w:rsidRDefault="00F605B0" w:rsidP="00AB3D2F">
      <w:pPr>
        <w:pStyle w:val="Overskrift1"/>
      </w:pPr>
      <w:bookmarkStart w:id="11" w:name="_Toc17790120"/>
      <w:bookmarkStart w:id="12" w:name="_Toc102788823"/>
      <w:bookmarkStart w:id="13" w:name="_Toc107800732"/>
      <w:bookmarkStart w:id="14" w:name="_Toc107800807"/>
      <w:bookmarkStart w:id="15" w:name="_Toc290537517"/>
      <w:r w:rsidRPr="00C941EB">
        <w:t>K</w:t>
      </w:r>
      <w:r w:rsidR="00CB62AB" w:rsidRPr="00C941EB">
        <w:t>ontraktens omfang</w:t>
      </w:r>
      <w:bookmarkEnd w:id="11"/>
      <w:bookmarkEnd w:id="12"/>
      <w:bookmarkEnd w:id="13"/>
      <w:bookmarkEnd w:id="14"/>
      <w:bookmarkEnd w:id="15"/>
    </w:p>
    <w:p w14:paraId="5B8C608C" w14:textId="48024C40" w:rsidR="00D11B0C" w:rsidRPr="00D11B0C" w:rsidRDefault="00D11B0C" w:rsidP="00D11B0C">
      <w:pPr>
        <w:autoSpaceDE w:val="0"/>
        <w:autoSpaceDN w:val="0"/>
        <w:adjustRightInd w:val="0"/>
        <w:rPr>
          <w:rFonts w:eastAsia="Calibri" w:cs="Helvetica"/>
          <w:color w:val="FF0000"/>
          <w:sz w:val="24"/>
          <w:szCs w:val="24"/>
        </w:rPr>
      </w:pPr>
      <w:r w:rsidRPr="00D11B0C">
        <w:rPr>
          <w:rFonts w:eastAsia="Calibri" w:cs="Helvetica"/>
          <w:sz w:val="24"/>
          <w:szCs w:val="24"/>
        </w:rPr>
        <w:t>Kontrakten omhandler levering samt opsætning/montering af legepladsudstyr</w:t>
      </w:r>
      <w:r w:rsidR="007E3949">
        <w:rPr>
          <w:rFonts w:eastAsia="Calibri" w:cs="Helvetica"/>
          <w:sz w:val="24"/>
          <w:szCs w:val="24"/>
        </w:rPr>
        <w:t>/</w:t>
      </w:r>
      <w:r w:rsidR="007E3949" w:rsidRPr="00D336F1">
        <w:rPr>
          <w:rFonts w:eastAsia="Calibri" w:cs="Helvetica"/>
          <w:sz w:val="24"/>
          <w:szCs w:val="24"/>
        </w:rPr>
        <w:t>aktivitetsudstyr</w:t>
      </w:r>
      <w:r w:rsidRPr="00D11B0C">
        <w:rPr>
          <w:rFonts w:eastAsia="Calibri" w:cs="Helvetica"/>
          <w:sz w:val="24"/>
          <w:szCs w:val="24"/>
        </w:rPr>
        <w:t xml:space="preserve"> ved </w:t>
      </w:r>
      <w:r w:rsidRPr="00D11B0C">
        <w:rPr>
          <w:rFonts w:eastAsia="Calibri" w:cs="Helvetica"/>
          <w:color w:val="FF0000"/>
          <w:sz w:val="24"/>
          <w:szCs w:val="24"/>
        </w:rPr>
        <w:t>[beskriv sted/adresse].</w:t>
      </w:r>
    </w:p>
    <w:p w14:paraId="20C688C7" w14:textId="77777777" w:rsidR="00D11B0C" w:rsidRPr="00D11B0C" w:rsidRDefault="00D11B0C" w:rsidP="00D11B0C">
      <w:pPr>
        <w:autoSpaceDE w:val="0"/>
        <w:autoSpaceDN w:val="0"/>
        <w:adjustRightInd w:val="0"/>
        <w:rPr>
          <w:rFonts w:ascii="Helvetica" w:eastAsia="Calibri" w:hAnsi="Helvetica" w:cs="Helvetica"/>
          <w:color w:val="FF0000"/>
          <w:szCs w:val="22"/>
        </w:rPr>
      </w:pPr>
    </w:p>
    <w:p w14:paraId="29BFD778" w14:textId="77777777" w:rsidR="00D11B0C" w:rsidRPr="00D11B0C" w:rsidRDefault="00D11B0C" w:rsidP="00D11B0C"/>
    <w:p w14:paraId="77CC7CC3" w14:textId="4122EF43" w:rsidR="00B063F8" w:rsidRDefault="00B063F8" w:rsidP="00AB3D2F">
      <w:pPr>
        <w:pStyle w:val="Overskrift1"/>
      </w:pPr>
      <w:bookmarkStart w:id="16" w:name="_Toc102788829"/>
      <w:bookmarkStart w:id="17" w:name="_Toc107800739"/>
      <w:bookmarkStart w:id="18" w:name="_Toc107800814"/>
      <w:bookmarkStart w:id="19" w:name="_Toc290537524"/>
      <w:r>
        <w:t xml:space="preserve">Levering </w:t>
      </w:r>
    </w:p>
    <w:p w14:paraId="0756D7CC" w14:textId="4C4D4ED0" w:rsidR="00B063F8" w:rsidRPr="00AA5265" w:rsidRDefault="00B063F8" w:rsidP="00B063F8">
      <w:pPr>
        <w:rPr>
          <w:sz w:val="24"/>
          <w:szCs w:val="22"/>
        </w:rPr>
      </w:pPr>
      <w:r w:rsidRPr="00AA5265">
        <w:rPr>
          <w:sz w:val="24"/>
          <w:szCs w:val="22"/>
        </w:rPr>
        <w:t>Levering finder sted, når de af bestillingen omfattede produkter er overgivet til ordregiver på leveringstidspunktet, jf. § 3, på den af ordregiver anviste adresse/sted, jf. § 4.1.</w:t>
      </w:r>
    </w:p>
    <w:p w14:paraId="4CD55A34" w14:textId="2FF25229" w:rsidR="00B063F8" w:rsidRPr="00AA5265" w:rsidRDefault="00B063F8" w:rsidP="00B063F8">
      <w:pPr>
        <w:rPr>
          <w:sz w:val="24"/>
          <w:szCs w:val="22"/>
        </w:rPr>
      </w:pPr>
    </w:p>
    <w:p w14:paraId="7E46BD7E" w14:textId="1E1F4FC3" w:rsidR="00B063F8" w:rsidRDefault="00B063F8" w:rsidP="00B063F8">
      <w:pPr>
        <w:rPr>
          <w:sz w:val="24"/>
          <w:szCs w:val="22"/>
        </w:rPr>
      </w:pPr>
      <w:r w:rsidRPr="00AA5265">
        <w:rPr>
          <w:sz w:val="24"/>
          <w:szCs w:val="22"/>
        </w:rPr>
        <w:lastRenderedPageBreak/>
        <w:t xml:space="preserve">Medmindre andet er skriftligt aftalt med ordregiver, skal produkter leveres samlet og klar til ibrugtagning. Enkeltdele, som kan påsættes produktet uden brug af værktøj må gerne leveres separat. </w:t>
      </w:r>
    </w:p>
    <w:p w14:paraId="11811357" w14:textId="77777777" w:rsidR="00A57EA8" w:rsidRDefault="00A57EA8" w:rsidP="00A57EA8">
      <w:pPr>
        <w:rPr>
          <w:rFonts w:ascii="Arial" w:hAnsi="Arial" w:cs="Arial"/>
          <w:iCs/>
        </w:rPr>
      </w:pPr>
    </w:p>
    <w:p w14:paraId="4C02CE50" w14:textId="00C2C3AF" w:rsidR="00B063F8" w:rsidRPr="00447BFD" w:rsidRDefault="00F11737" w:rsidP="00B063F8">
      <w:pPr>
        <w:rPr>
          <w:sz w:val="28"/>
          <w:szCs w:val="24"/>
        </w:rPr>
      </w:pPr>
      <w:r w:rsidRPr="00447BFD">
        <w:rPr>
          <w:sz w:val="24"/>
          <w:szCs w:val="22"/>
        </w:rPr>
        <w:t>Såfremt der skal ansøges om byggetilladelse og/eller nedrivningstilladelse, tæller leveringstiden først efter tilladelsen er modtaget</w:t>
      </w:r>
      <w:r w:rsidR="00E732FA">
        <w:rPr>
          <w:sz w:val="24"/>
          <w:szCs w:val="22"/>
        </w:rPr>
        <w:t xml:space="preserve"> hos ordregiver</w:t>
      </w:r>
      <w:r w:rsidR="00447BFD" w:rsidRPr="00447BFD">
        <w:rPr>
          <w:sz w:val="24"/>
          <w:szCs w:val="22"/>
        </w:rPr>
        <w:t xml:space="preserve">, jf. bestemmelserne i § 5. </w:t>
      </w:r>
    </w:p>
    <w:p w14:paraId="76395E18" w14:textId="11DBB33C" w:rsidR="00B063F8" w:rsidRDefault="00B063F8" w:rsidP="00B063F8"/>
    <w:p w14:paraId="3477C9A8" w14:textId="77777777" w:rsidR="00B063F8" w:rsidRPr="00B063F8" w:rsidRDefault="00B063F8" w:rsidP="00B063F8"/>
    <w:p w14:paraId="1F0FB779" w14:textId="032A4132" w:rsidR="00B063F8" w:rsidRDefault="00B063F8" w:rsidP="00B063F8">
      <w:pPr>
        <w:pStyle w:val="Overskrift2"/>
        <w:rPr>
          <w:sz w:val="24"/>
          <w:szCs w:val="24"/>
        </w:rPr>
      </w:pPr>
      <w:r w:rsidRPr="00AA5265">
        <w:rPr>
          <w:sz w:val="24"/>
          <w:szCs w:val="24"/>
        </w:rPr>
        <w:t>Leveringssted</w:t>
      </w:r>
    </w:p>
    <w:p w14:paraId="1D56B6DB" w14:textId="0A7EC427" w:rsidR="00B063F8" w:rsidRPr="007C5DC0" w:rsidRDefault="007C5DC0" w:rsidP="00B063F8">
      <w:pPr>
        <w:rPr>
          <w:sz w:val="24"/>
          <w:szCs w:val="22"/>
        </w:rPr>
      </w:pPr>
      <w:r w:rsidRPr="007C5DC0">
        <w:rPr>
          <w:sz w:val="24"/>
          <w:szCs w:val="22"/>
        </w:rPr>
        <w:t>Produktet skal leveres på den eller de adresser i Randers Kommune, som oplyst af ordregiver i ordren. Hvis ordregiver har anvist en særlig lokation på leveringsstedet, skal produkterne leveres på den anviste lokation.</w:t>
      </w:r>
    </w:p>
    <w:p w14:paraId="16D91EA3" w14:textId="77777777" w:rsidR="00B063F8" w:rsidRPr="00AA5265" w:rsidRDefault="00B063F8" w:rsidP="00B063F8">
      <w:pPr>
        <w:rPr>
          <w:sz w:val="24"/>
          <w:szCs w:val="24"/>
        </w:rPr>
      </w:pPr>
    </w:p>
    <w:p w14:paraId="101621E4" w14:textId="1505FAB3" w:rsidR="00AA5265" w:rsidRPr="00AA5265" w:rsidRDefault="00AA5265" w:rsidP="00AA5265">
      <w:pPr>
        <w:pStyle w:val="Overskrift2"/>
        <w:rPr>
          <w:sz w:val="24"/>
          <w:szCs w:val="24"/>
        </w:rPr>
      </w:pPr>
      <w:r w:rsidRPr="00AA5265">
        <w:rPr>
          <w:sz w:val="24"/>
          <w:szCs w:val="24"/>
        </w:rPr>
        <w:t xml:space="preserve">Leveringstid </w:t>
      </w:r>
    </w:p>
    <w:p w14:paraId="4869759D" w14:textId="62F74A5F" w:rsidR="00AA5265" w:rsidRPr="00AA5265" w:rsidRDefault="00AA5265" w:rsidP="007C5DC0">
      <w:pPr>
        <w:rPr>
          <w:sz w:val="24"/>
          <w:szCs w:val="24"/>
        </w:rPr>
      </w:pPr>
      <w:r w:rsidRPr="00AA5265">
        <w:rPr>
          <w:sz w:val="24"/>
          <w:szCs w:val="24"/>
        </w:rPr>
        <w:t>Det leverede u</w:t>
      </w:r>
      <w:r>
        <w:rPr>
          <w:sz w:val="24"/>
          <w:szCs w:val="24"/>
        </w:rPr>
        <w:t>dstyr</w:t>
      </w:r>
      <w:r w:rsidRPr="00AA5265">
        <w:rPr>
          <w:sz w:val="24"/>
          <w:szCs w:val="24"/>
        </w:rPr>
        <w:t xml:space="preserve"> skal være klar til ibrugtagning</w:t>
      </w:r>
      <w:r w:rsidR="00781AD4">
        <w:rPr>
          <w:sz w:val="24"/>
          <w:szCs w:val="24"/>
        </w:rPr>
        <w:t xml:space="preserve"> den</w:t>
      </w:r>
      <w:r w:rsidRPr="00AA5265">
        <w:rPr>
          <w:sz w:val="24"/>
          <w:szCs w:val="24"/>
        </w:rPr>
        <w:t xml:space="preserve"> </w:t>
      </w:r>
      <w:r w:rsidRPr="00AA5265">
        <w:rPr>
          <w:color w:val="FF0000"/>
          <w:sz w:val="24"/>
          <w:szCs w:val="24"/>
        </w:rPr>
        <w:t>[DD.MM:ÅÅÅÅ]</w:t>
      </w:r>
      <w:r w:rsidRPr="00AA5265">
        <w:rPr>
          <w:sz w:val="24"/>
          <w:szCs w:val="24"/>
        </w:rPr>
        <w:t>.</w:t>
      </w:r>
    </w:p>
    <w:p w14:paraId="216F5DAD" w14:textId="10D1D19E" w:rsidR="00AA5265" w:rsidRPr="00AA5265" w:rsidRDefault="00AA5265" w:rsidP="00AA5265">
      <w:r>
        <w:tab/>
      </w:r>
    </w:p>
    <w:p w14:paraId="59FFDC19" w14:textId="6B0B006B" w:rsidR="001D59A0" w:rsidRDefault="001D59A0" w:rsidP="00AB3D2F">
      <w:pPr>
        <w:pStyle w:val="Overskrift1"/>
      </w:pPr>
      <w:r>
        <w:t xml:space="preserve">Aflevering </w:t>
      </w:r>
    </w:p>
    <w:p w14:paraId="223319F5" w14:textId="229294B6" w:rsidR="00263237" w:rsidRPr="004B50D9" w:rsidRDefault="008809C1" w:rsidP="00263237">
      <w:pPr>
        <w:autoSpaceDE w:val="0"/>
        <w:autoSpaceDN w:val="0"/>
        <w:adjustRightInd w:val="0"/>
        <w:rPr>
          <w:rFonts w:eastAsia="Calibri" w:cs="Helvetica"/>
          <w:sz w:val="24"/>
          <w:szCs w:val="24"/>
        </w:rPr>
      </w:pPr>
      <w:r>
        <w:rPr>
          <w:rFonts w:eastAsia="Calibri" w:cs="Helvetica"/>
          <w:sz w:val="24"/>
          <w:szCs w:val="24"/>
        </w:rPr>
        <w:t>D</w:t>
      </w:r>
      <w:r w:rsidR="001D59A0" w:rsidRPr="004B50D9">
        <w:rPr>
          <w:rFonts w:eastAsia="Calibri" w:cs="Helvetica"/>
          <w:sz w:val="24"/>
          <w:szCs w:val="24"/>
        </w:rPr>
        <w:t>er</w:t>
      </w:r>
      <w:r>
        <w:rPr>
          <w:rFonts w:eastAsia="Calibri" w:cs="Helvetica"/>
          <w:sz w:val="24"/>
          <w:szCs w:val="24"/>
        </w:rPr>
        <w:t xml:space="preserve"> vil</w:t>
      </w:r>
      <w:r w:rsidR="001D59A0" w:rsidRPr="004B50D9">
        <w:rPr>
          <w:rFonts w:eastAsia="Calibri" w:cs="Helvetica"/>
          <w:sz w:val="24"/>
          <w:szCs w:val="24"/>
        </w:rPr>
        <w:t xml:space="preserve"> blive afholdt en aflevering og en gennemgang af det leverede udstyr. Endelig levering anses først for at have fundet sted, når</w:t>
      </w:r>
      <w:r w:rsidR="00781AD4">
        <w:rPr>
          <w:rFonts w:eastAsia="Calibri" w:cs="Helvetica"/>
          <w:sz w:val="24"/>
          <w:szCs w:val="24"/>
        </w:rPr>
        <w:t xml:space="preserve"> alle nødvendige tilladelser i henhold til kontraktens § 5.1. er opfyldt og når en inspektør</w:t>
      </w:r>
      <w:r w:rsidR="00781AD4" w:rsidRPr="004B50D9">
        <w:rPr>
          <w:rFonts w:eastAsia="Calibri" w:cs="Helvetica"/>
          <w:sz w:val="24"/>
          <w:szCs w:val="24"/>
        </w:rPr>
        <w:t xml:space="preserve"> </w:t>
      </w:r>
      <w:r w:rsidR="00781AD4">
        <w:rPr>
          <w:rFonts w:eastAsia="Calibri" w:cs="Helvetica"/>
          <w:sz w:val="24"/>
          <w:szCs w:val="24"/>
        </w:rPr>
        <w:t xml:space="preserve">fra </w:t>
      </w:r>
      <w:r w:rsidR="001D59A0" w:rsidRPr="004B50D9">
        <w:rPr>
          <w:rFonts w:eastAsia="Calibri" w:cs="Helvetica"/>
          <w:sz w:val="24"/>
          <w:szCs w:val="24"/>
        </w:rPr>
        <w:t xml:space="preserve">ordregiver har foretaget en gennemgang og </w:t>
      </w:r>
      <w:r w:rsidR="00781AD4">
        <w:rPr>
          <w:rFonts w:eastAsia="Calibri" w:cs="Helvetica"/>
          <w:sz w:val="24"/>
          <w:szCs w:val="24"/>
        </w:rPr>
        <w:t>godkendt anlæggelsen i henhold til § 5.2.</w:t>
      </w:r>
      <w:r w:rsidR="00263237" w:rsidRPr="00263237">
        <w:rPr>
          <w:rFonts w:eastAsia="Calibri" w:cs="Helvetica"/>
          <w:sz w:val="24"/>
          <w:szCs w:val="24"/>
        </w:rPr>
        <w:t xml:space="preserve"> </w:t>
      </w:r>
      <w:r w:rsidR="00263237" w:rsidRPr="004B50D9">
        <w:rPr>
          <w:rFonts w:eastAsia="Calibri" w:cs="Helvetica"/>
          <w:sz w:val="24"/>
          <w:szCs w:val="24"/>
        </w:rPr>
        <w:t>Findes der grund til anmærkninger skal kontrakthaver udbedre forholdet uden ugrundet ophold.</w:t>
      </w:r>
    </w:p>
    <w:p w14:paraId="145ECE9C" w14:textId="1D778B8C" w:rsidR="008809C1" w:rsidRPr="004B50D9" w:rsidRDefault="008809C1" w:rsidP="004B50D9">
      <w:pPr>
        <w:autoSpaceDE w:val="0"/>
        <w:autoSpaceDN w:val="0"/>
        <w:adjustRightInd w:val="0"/>
        <w:rPr>
          <w:rFonts w:eastAsia="Calibri" w:cs="Helvetica"/>
          <w:sz w:val="24"/>
          <w:szCs w:val="24"/>
        </w:rPr>
      </w:pPr>
    </w:p>
    <w:p w14:paraId="324C9EF0" w14:textId="77777777" w:rsidR="001D59A0" w:rsidRPr="001D59A0" w:rsidRDefault="001D59A0" w:rsidP="001D59A0"/>
    <w:p w14:paraId="279B04FF" w14:textId="36095340" w:rsidR="008809C1" w:rsidRDefault="008809C1" w:rsidP="008809C1">
      <w:pPr>
        <w:pStyle w:val="Overskrift2"/>
        <w:rPr>
          <w:sz w:val="24"/>
          <w:szCs w:val="24"/>
        </w:rPr>
      </w:pPr>
      <w:r w:rsidRPr="00263237">
        <w:rPr>
          <w:sz w:val="24"/>
          <w:szCs w:val="24"/>
        </w:rPr>
        <w:t>Tilladelser</w:t>
      </w:r>
    </w:p>
    <w:p w14:paraId="1ECB8210" w14:textId="1B341209" w:rsidR="00873F23" w:rsidRPr="00555264" w:rsidRDefault="00555264" w:rsidP="00873F23">
      <w:pPr>
        <w:rPr>
          <w:sz w:val="24"/>
          <w:szCs w:val="22"/>
        </w:rPr>
      </w:pPr>
      <w:r w:rsidRPr="00555264">
        <w:rPr>
          <w:sz w:val="24"/>
          <w:szCs w:val="22"/>
        </w:rPr>
        <w:t>Leverandøren er ansvarlig for at ansøge om og opnå bygge- og ibrugtagningstilladelse samt evt. nedrivningstilladelse til anlæggelsen. Kontrakthaveren skal sikre, at der ikke igangsættes arbejde før der foreligger de nødvendige tilladelser. Kontrakthaver skal efter anmodning fra ordregiver aflever</w:t>
      </w:r>
      <w:r w:rsidR="007E3949" w:rsidRPr="007E3949">
        <w:rPr>
          <w:color w:val="FFC000"/>
          <w:sz w:val="24"/>
          <w:szCs w:val="22"/>
        </w:rPr>
        <w:t>e</w:t>
      </w:r>
      <w:r w:rsidRPr="00555264">
        <w:rPr>
          <w:sz w:val="24"/>
          <w:szCs w:val="22"/>
        </w:rPr>
        <w:t xml:space="preserve"> dokumentation herfor. </w:t>
      </w:r>
    </w:p>
    <w:p w14:paraId="51A777C3" w14:textId="20AA51E1" w:rsidR="00555264" w:rsidRPr="00555264" w:rsidRDefault="00555264" w:rsidP="00873F23">
      <w:pPr>
        <w:rPr>
          <w:sz w:val="24"/>
          <w:szCs w:val="22"/>
        </w:rPr>
      </w:pPr>
    </w:p>
    <w:p w14:paraId="2EF5FC77" w14:textId="6C5FC5FC" w:rsidR="00C85BBF" w:rsidRDefault="00555264" w:rsidP="00873F23">
      <w:pPr>
        <w:rPr>
          <w:sz w:val="24"/>
          <w:szCs w:val="22"/>
        </w:rPr>
      </w:pPr>
      <w:r w:rsidRPr="00555264">
        <w:rPr>
          <w:sz w:val="24"/>
          <w:szCs w:val="22"/>
        </w:rPr>
        <w:t>Det er ligeledes kontrakthaver, som skal sørge for, at bestille og betale for eventuelle jordprøver, at stå for alt kommunikation med den myndighed, der udsteder byggetilladelsen samt dække alle omkostninger relateret til byggetilladelsen.</w:t>
      </w:r>
    </w:p>
    <w:p w14:paraId="7E0B197D" w14:textId="77777777" w:rsidR="00C85BBF" w:rsidRDefault="00C85BBF" w:rsidP="00873F23">
      <w:pPr>
        <w:rPr>
          <w:sz w:val="24"/>
          <w:szCs w:val="22"/>
        </w:rPr>
      </w:pPr>
    </w:p>
    <w:p w14:paraId="1F69B9CB" w14:textId="313B3368" w:rsidR="00873F23" w:rsidRPr="00C85BBF" w:rsidRDefault="00C85BBF" w:rsidP="00873F23">
      <w:pPr>
        <w:rPr>
          <w:sz w:val="28"/>
          <w:szCs w:val="24"/>
        </w:rPr>
      </w:pPr>
      <w:r w:rsidRPr="00C85BBF">
        <w:rPr>
          <w:sz w:val="24"/>
          <w:szCs w:val="22"/>
        </w:rPr>
        <w:t>Ansøgninger om byggetilladelse og/eller nedrivningstilladelse, skal være afsendt til Byggesag senest 21 kalenderdage fra endelig underskrivelse af nærværende kontrakt.</w:t>
      </w:r>
    </w:p>
    <w:p w14:paraId="1E0BC6AE" w14:textId="77777777" w:rsidR="00D060EC" w:rsidRPr="00263237" w:rsidRDefault="00D060EC" w:rsidP="00D060EC">
      <w:pPr>
        <w:rPr>
          <w:sz w:val="24"/>
          <w:szCs w:val="24"/>
        </w:rPr>
      </w:pPr>
    </w:p>
    <w:p w14:paraId="32C1F7D9" w14:textId="6091A3DE" w:rsidR="00781AD4" w:rsidRDefault="00447BFD" w:rsidP="008809C1">
      <w:pPr>
        <w:pStyle w:val="Overskrift2"/>
        <w:rPr>
          <w:sz w:val="24"/>
          <w:szCs w:val="24"/>
        </w:rPr>
      </w:pPr>
      <w:r>
        <w:rPr>
          <w:sz w:val="24"/>
          <w:szCs w:val="24"/>
        </w:rPr>
        <w:t>Slutinspektion</w:t>
      </w:r>
    </w:p>
    <w:p w14:paraId="582B4A12" w14:textId="3593DE31" w:rsidR="00A57EA8" w:rsidRDefault="00447BFD" w:rsidP="00A57EA8">
      <w:pPr>
        <w:rPr>
          <w:sz w:val="24"/>
          <w:szCs w:val="24"/>
        </w:rPr>
      </w:pPr>
      <w:r>
        <w:rPr>
          <w:sz w:val="24"/>
          <w:szCs w:val="24"/>
        </w:rPr>
        <w:t xml:space="preserve">Alle leveringer, som leveres </w:t>
      </w:r>
      <w:proofErr w:type="gramStart"/>
      <w:r>
        <w:rPr>
          <w:sz w:val="24"/>
          <w:szCs w:val="24"/>
        </w:rPr>
        <w:t>inklusiv</w:t>
      </w:r>
      <w:proofErr w:type="gramEnd"/>
      <w:r>
        <w:rPr>
          <w:sz w:val="24"/>
          <w:szCs w:val="24"/>
        </w:rPr>
        <w:t xml:space="preserve"> </w:t>
      </w:r>
      <w:r w:rsidR="00C85BBF">
        <w:rPr>
          <w:sz w:val="24"/>
          <w:szCs w:val="24"/>
        </w:rPr>
        <w:t>anlæggelse</w:t>
      </w:r>
      <w:r>
        <w:rPr>
          <w:sz w:val="24"/>
          <w:szCs w:val="24"/>
        </w:rPr>
        <w:t>,</w:t>
      </w:r>
      <w:r w:rsidR="00A57EA8" w:rsidRPr="00033106">
        <w:rPr>
          <w:sz w:val="24"/>
          <w:szCs w:val="24"/>
        </w:rPr>
        <w:t xml:space="preserve"> betragtes først som afleveret og godkendt, når en </w:t>
      </w:r>
      <w:r>
        <w:rPr>
          <w:sz w:val="24"/>
          <w:szCs w:val="24"/>
        </w:rPr>
        <w:t>legeplads</w:t>
      </w:r>
      <w:r w:rsidR="00666330" w:rsidRPr="00033106">
        <w:rPr>
          <w:sz w:val="24"/>
          <w:szCs w:val="24"/>
        </w:rPr>
        <w:t>inspektør</w:t>
      </w:r>
      <w:r w:rsidR="00A57EA8" w:rsidRPr="00033106">
        <w:rPr>
          <w:sz w:val="24"/>
          <w:szCs w:val="24"/>
        </w:rPr>
        <w:t xml:space="preserve"> udpeget af Randers Kommune har godkendt den og </w:t>
      </w:r>
      <w:r>
        <w:rPr>
          <w:sz w:val="24"/>
          <w:szCs w:val="24"/>
        </w:rPr>
        <w:t xml:space="preserve">der er blevet </w:t>
      </w:r>
      <w:r w:rsidR="00A57EA8" w:rsidRPr="00033106">
        <w:rPr>
          <w:sz w:val="24"/>
          <w:szCs w:val="24"/>
        </w:rPr>
        <w:t>udstedt en ibrugtagningstilladelse</w:t>
      </w:r>
      <w:r>
        <w:rPr>
          <w:sz w:val="24"/>
          <w:szCs w:val="24"/>
        </w:rPr>
        <w:t xml:space="preserve"> af Byggesag</w:t>
      </w:r>
      <w:r w:rsidR="00A57EA8" w:rsidRPr="00033106">
        <w:rPr>
          <w:sz w:val="24"/>
          <w:szCs w:val="24"/>
        </w:rPr>
        <w:t xml:space="preserve">. </w:t>
      </w:r>
    </w:p>
    <w:p w14:paraId="73E27C4A" w14:textId="52C70650" w:rsidR="00447BFD" w:rsidRDefault="00447BFD" w:rsidP="00A57EA8">
      <w:pPr>
        <w:rPr>
          <w:sz w:val="24"/>
          <w:szCs w:val="24"/>
        </w:rPr>
      </w:pPr>
    </w:p>
    <w:p w14:paraId="5C79F9C2" w14:textId="42B5CFBC" w:rsidR="00666330" w:rsidRPr="00447BFD" w:rsidRDefault="00447BFD" w:rsidP="00A57EA8">
      <w:pPr>
        <w:rPr>
          <w:sz w:val="24"/>
          <w:szCs w:val="22"/>
        </w:rPr>
      </w:pPr>
      <w:r w:rsidRPr="00447BFD">
        <w:rPr>
          <w:sz w:val="24"/>
          <w:szCs w:val="22"/>
        </w:rPr>
        <w:t>Kontrakthaver kontakter legepladsinspektøren og aftaler tid for slutinspektion. Inspektion</w:t>
      </w:r>
      <w:r w:rsidR="001D1061">
        <w:rPr>
          <w:sz w:val="24"/>
          <w:szCs w:val="22"/>
        </w:rPr>
        <w:t>en skal</w:t>
      </w:r>
      <w:r w:rsidRPr="00447BFD">
        <w:rPr>
          <w:sz w:val="24"/>
          <w:szCs w:val="22"/>
        </w:rPr>
        <w:t xml:space="preserve"> fin</w:t>
      </w:r>
      <w:r w:rsidR="001D1061">
        <w:rPr>
          <w:sz w:val="24"/>
          <w:szCs w:val="22"/>
        </w:rPr>
        <w:t xml:space="preserve">de </w:t>
      </w:r>
      <w:r w:rsidRPr="00447BFD">
        <w:rPr>
          <w:sz w:val="24"/>
          <w:szCs w:val="22"/>
        </w:rPr>
        <w:t>sted senest 1</w:t>
      </w:r>
      <w:r w:rsidR="001D1061">
        <w:rPr>
          <w:sz w:val="24"/>
          <w:szCs w:val="22"/>
        </w:rPr>
        <w:t>4</w:t>
      </w:r>
      <w:r w:rsidRPr="00447BFD">
        <w:rPr>
          <w:sz w:val="24"/>
          <w:szCs w:val="22"/>
        </w:rPr>
        <w:t xml:space="preserve"> arbejdsdage efter at kontrakthaver har meddelt </w:t>
      </w:r>
      <w:r w:rsidR="00C85BBF">
        <w:rPr>
          <w:sz w:val="24"/>
          <w:szCs w:val="22"/>
        </w:rPr>
        <w:t>legepladsinspektøren</w:t>
      </w:r>
      <w:r w:rsidRPr="00447BFD">
        <w:rPr>
          <w:sz w:val="24"/>
          <w:szCs w:val="22"/>
        </w:rPr>
        <w:t xml:space="preserve"> at monteringen er afsluttet.</w:t>
      </w:r>
    </w:p>
    <w:p w14:paraId="3CC05033" w14:textId="77777777" w:rsidR="00447BFD" w:rsidRPr="00033106" w:rsidRDefault="00447BFD" w:rsidP="00A57EA8">
      <w:pPr>
        <w:rPr>
          <w:sz w:val="24"/>
          <w:szCs w:val="24"/>
        </w:rPr>
      </w:pPr>
    </w:p>
    <w:p w14:paraId="232024A6" w14:textId="7505B83D" w:rsidR="00666330" w:rsidRDefault="00666330" w:rsidP="00A57EA8">
      <w:pPr>
        <w:rPr>
          <w:sz w:val="24"/>
          <w:szCs w:val="24"/>
        </w:rPr>
      </w:pPr>
      <w:r w:rsidRPr="00033106">
        <w:rPr>
          <w:sz w:val="24"/>
          <w:szCs w:val="24"/>
        </w:rPr>
        <w:t>Ordregiver er ikke forpligtet til at betale for udstyret og anlæggelsen, før en anmærkningsfri slutinspektion</w:t>
      </w:r>
      <w:r w:rsidR="00C85BBF">
        <w:rPr>
          <w:sz w:val="24"/>
          <w:szCs w:val="24"/>
        </w:rPr>
        <w:t xml:space="preserve"> er foretaget</w:t>
      </w:r>
      <w:r w:rsidRPr="00033106">
        <w:rPr>
          <w:sz w:val="24"/>
          <w:szCs w:val="24"/>
        </w:rPr>
        <w:t xml:space="preserve"> og </w:t>
      </w:r>
      <w:r w:rsidR="001D1061">
        <w:rPr>
          <w:sz w:val="24"/>
          <w:szCs w:val="24"/>
        </w:rPr>
        <w:t xml:space="preserve">en </w:t>
      </w:r>
      <w:r w:rsidRPr="00033106">
        <w:rPr>
          <w:sz w:val="24"/>
          <w:szCs w:val="24"/>
        </w:rPr>
        <w:t xml:space="preserve">ibrugtagningstilladelse er </w:t>
      </w:r>
      <w:r w:rsidR="00C85BBF">
        <w:rPr>
          <w:sz w:val="24"/>
          <w:szCs w:val="24"/>
        </w:rPr>
        <w:t>udstedet</w:t>
      </w:r>
      <w:r w:rsidRPr="00033106">
        <w:rPr>
          <w:sz w:val="24"/>
          <w:szCs w:val="24"/>
        </w:rPr>
        <w:t xml:space="preserve">. Hvis orden er sammensat af flere enheder, er ordregiveren kun undtaget fra at betale for den enhed, der ikke opfylder kravene til en anmærkningsfri inspektion og/eller ikke har modtaget en ibrugtagningstilladelse. </w:t>
      </w:r>
    </w:p>
    <w:p w14:paraId="50F7AE4B" w14:textId="48E65AB9" w:rsidR="00873F23" w:rsidRDefault="00873F23" w:rsidP="00A57EA8">
      <w:pPr>
        <w:rPr>
          <w:sz w:val="24"/>
          <w:szCs w:val="24"/>
        </w:rPr>
      </w:pPr>
    </w:p>
    <w:p w14:paraId="48333F20" w14:textId="12F65DDA" w:rsidR="00873F23" w:rsidRDefault="00873F23" w:rsidP="00A57EA8">
      <w:pPr>
        <w:rPr>
          <w:sz w:val="24"/>
          <w:szCs w:val="24"/>
        </w:rPr>
      </w:pPr>
      <w:r w:rsidRPr="00873F23">
        <w:rPr>
          <w:sz w:val="24"/>
          <w:szCs w:val="24"/>
        </w:rPr>
        <w:lastRenderedPageBreak/>
        <w:t xml:space="preserve">Omkostning ved første </w:t>
      </w:r>
      <w:r w:rsidR="001D1061">
        <w:rPr>
          <w:sz w:val="24"/>
          <w:szCs w:val="24"/>
        </w:rPr>
        <w:t>slut</w:t>
      </w:r>
      <w:r w:rsidRPr="00873F23">
        <w:rPr>
          <w:sz w:val="24"/>
          <w:szCs w:val="24"/>
        </w:rPr>
        <w:t>inspektion betales af ordregiver. Evt. yderligere inspektioner betales af leverandør.</w:t>
      </w:r>
    </w:p>
    <w:p w14:paraId="3AE80A37" w14:textId="77777777" w:rsidR="009B505B" w:rsidRPr="009B505B" w:rsidRDefault="009B505B" w:rsidP="009B505B"/>
    <w:p w14:paraId="704665DD" w14:textId="1E562F0C" w:rsidR="00033106" w:rsidRDefault="00033106" w:rsidP="00033106">
      <w:pPr>
        <w:pStyle w:val="Overskrift1"/>
      </w:pPr>
      <w:r>
        <w:t xml:space="preserve">Kvalitet </w:t>
      </w:r>
    </w:p>
    <w:p w14:paraId="6B579707" w14:textId="438644CA" w:rsidR="00033106" w:rsidRDefault="007465F3" w:rsidP="00033106">
      <w:pPr>
        <w:rPr>
          <w:sz w:val="24"/>
          <w:szCs w:val="22"/>
        </w:rPr>
      </w:pPr>
      <w:r w:rsidRPr="007465F3">
        <w:rPr>
          <w:sz w:val="24"/>
          <w:szCs w:val="22"/>
        </w:rPr>
        <w:t>Legeplads- og aktivitetsudstyret, der er omfattet af kontrakten, skal overholde alle gældende direktiver, love, bekendtgørelser</w:t>
      </w:r>
      <w:r w:rsidR="00873F23">
        <w:rPr>
          <w:sz w:val="24"/>
          <w:szCs w:val="22"/>
        </w:rPr>
        <w:t xml:space="preserve">, herunder EN standarder i henhold til bygningsreglement BR 18 §§ 358 -365 samt </w:t>
      </w:r>
      <w:r w:rsidR="00873F23" w:rsidRPr="007465F3">
        <w:rPr>
          <w:sz w:val="24"/>
          <w:szCs w:val="22"/>
        </w:rPr>
        <w:t>andre</w:t>
      </w:r>
      <w:r w:rsidRPr="007465F3">
        <w:rPr>
          <w:sz w:val="24"/>
          <w:szCs w:val="22"/>
        </w:rPr>
        <w:t xml:space="preserve"> krav fastsat af myndighederne på tidspunktet for indgåelsen af kontrakten, således at produkterne lovligt lan markedsføres, sælges og anvendes i Danmark.</w:t>
      </w:r>
    </w:p>
    <w:p w14:paraId="7EF33C79" w14:textId="5463EA7D" w:rsidR="007465F3" w:rsidRDefault="007465F3" w:rsidP="00033106">
      <w:pPr>
        <w:rPr>
          <w:sz w:val="24"/>
          <w:szCs w:val="22"/>
        </w:rPr>
      </w:pPr>
    </w:p>
    <w:p w14:paraId="1827930E" w14:textId="32045B4F" w:rsidR="007465F3" w:rsidRDefault="007465F3" w:rsidP="00033106">
      <w:pPr>
        <w:rPr>
          <w:sz w:val="24"/>
          <w:szCs w:val="22"/>
        </w:rPr>
      </w:pPr>
      <w:r>
        <w:rPr>
          <w:sz w:val="24"/>
          <w:szCs w:val="22"/>
        </w:rPr>
        <w:t xml:space="preserve">Videre skal legeplads- og aktivitetsudstyret overholde kravspecifikationen og være i overensstemmelse med det tilbud, som kontrakthaver har afgivet. </w:t>
      </w:r>
    </w:p>
    <w:p w14:paraId="6C2FB5A5" w14:textId="77777777" w:rsidR="000150FD" w:rsidRDefault="000150FD" w:rsidP="00033106">
      <w:pPr>
        <w:rPr>
          <w:sz w:val="24"/>
          <w:szCs w:val="22"/>
        </w:rPr>
      </w:pPr>
    </w:p>
    <w:p w14:paraId="4CD62A80" w14:textId="120495C6" w:rsidR="000150FD" w:rsidRDefault="000150FD" w:rsidP="00033106">
      <w:pPr>
        <w:rPr>
          <w:sz w:val="24"/>
          <w:szCs w:val="22"/>
        </w:rPr>
      </w:pPr>
      <w:r w:rsidRPr="000150FD">
        <w:rPr>
          <w:sz w:val="24"/>
          <w:szCs w:val="22"/>
        </w:rPr>
        <w:t xml:space="preserve">På anmodning fra ordregiveren skal </w:t>
      </w:r>
      <w:r>
        <w:rPr>
          <w:sz w:val="24"/>
          <w:szCs w:val="22"/>
        </w:rPr>
        <w:t>kontrakthave</w:t>
      </w:r>
      <w:r w:rsidRPr="000150FD">
        <w:rPr>
          <w:sz w:val="24"/>
          <w:szCs w:val="22"/>
        </w:rPr>
        <w:t xml:space="preserve">ren give yderligere oplysninger og dokumentation vedrørende de </w:t>
      </w:r>
      <w:r>
        <w:rPr>
          <w:sz w:val="24"/>
          <w:szCs w:val="22"/>
        </w:rPr>
        <w:t>legeplads- og aktivitetsudstyret</w:t>
      </w:r>
      <w:r w:rsidRPr="000150FD">
        <w:rPr>
          <w:sz w:val="24"/>
          <w:szCs w:val="22"/>
        </w:rPr>
        <w:t>, der er omfattet af aftalen.</w:t>
      </w:r>
    </w:p>
    <w:p w14:paraId="5E3F8ABE" w14:textId="77777777" w:rsidR="007465F3" w:rsidRPr="00033106" w:rsidRDefault="007465F3" w:rsidP="00033106"/>
    <w:p w14:paraId="4624381B" w14:textId="77777777" w:rsidR="00DB3720" w:rsidRPr="00DB3720" w:rsidRDefault="00DB3720" w:rsidP="00DB3720"/>
    <w:p w14:paraId="4A9C9985" w14:textId="11F84BAA" w:rsidR="008824B7" w:rsidRDefault="008824B7" w:rsidP="008824B7">
      <w:pPr>
        <w:pStyle w:val="Overskrift2"/>
      </w:pPr>
      <w:r>
        <w:t xml:space="preserve">Krav til materiale </w:t>
      </w:r>
    </w:p>
    <w:p w14:paraId="7D7B626A" w14:textId="3806FF49" w:rsidR="008824B7" w:rsidRPr="00F11737" w:rsidRDefault="008824B7" w:rsidP="008824B7">
      <w:r>
        <w:t xml:space="preserve">Kontrakthaver skal sikre, at de produkter, de levere, opfylder de krav til materiale, der er beskrevet i bilag </w:t>
      </w:r>
      <w:r>
        <w:rPr>
          <w:color w:val="FF0000"/>
        </w:rPr>
        <w:t>[</w:t>
      </w:r>
      <w:r w:rsidR="00F11737">
        <w:rPr>
          <w:color w:val="FF0000"/>
        </w:rPr>
        <w:t>nummer</w:t>
      </w:r>
      <w:r>
        <w:rPr>
          <w:color w:val="FF0000"/>
        </w:rPr>
        <w:t>]</w:t>
      </w:r>
      <w:r w:rsidR="00F11737">
        <w:rPr>
          <w:color w:val="FF0000"/>
        </w:rPr>
        <w:t xml:space="preserve"> </w:t>
      </w:r>
      <w:r w:rsidR="00F11737">
        <w:t xml:space="preserve">Kravspecifikationen. Dette omfatter bl.a. krav til træ, herunder vindridser og knasthuller, stål og gummiunderlag. </w:t>
      </w:r>
    </w:p>
    <w:p w14:paraId="7960A461" w14:textId="77777777" w:rsidR="008824B7" w:rsidRPr="008824B7" w:rsidRDefault="008824B7" w:rsidP="008824B7"/>
    <w:p w14:paraId="56E51B15" w14:textId="3A00C544" w:rsidR="00033106" w:rsidRPr="00033106" w:rsidRDefault="00033106" w:rsidP="00033106">
      <w:pPr>
        <w:pStyle w:val="Overskrift1"/>
      </w:pPr>
      <w:r>
        <w:t xml:space="preserve">Garanti </w:t>
      </w:r>
    </w:p>
    <w:p w14:paraId="2E4CD4B0" w14:textId="6F87F2FF" w:rsidR="00033106" w:rsidRPr="00544429" w:rsidRDefault="00033106" w:rsidP="00033106">
      <w:pPr>
        <w:pStyle w:val="Default"/>
        <w:rPr>
          <w:rFonts w:ascii="Garamond" w:hAnsi="Garamond"/>
          <w:color w:val="auto"/>
        </w:rPr>
      </w:pPr>
      <w:r w:rsidRPr="00544429">
        <w:rPr>
          <w:rFonts w:ascii="Garamond" w:hAnsi="Garamond"/>
          <w:color w:val="auto"/>
        </w:rPr>
        <w:t>De leverede produkter, samt anlæggelsen af dem, skal som minimum have en garanti</w:t>
      </w:r>
      <w:r w:rsidR="00D336F1">
        <w:rPr>
          <w:rFonts w:ascii="Garamond" w:hAnsi="Garamond"/>
          <w:color w:val="auto"/>
        </w:rPr>
        <w:t xml:space="preserve"> som angivet nedenfor, hvis elementerne indeholder følgende materialer</w:t>
      </w:r>
      <w:r w:rsidRPr="00544429">
        <w:rPr>
          <w:rFonts w:ascii="Garamond" w:hAnsi="Garamond"/>
          <w:color w:val="auto"/>
        </w:rPr>
        <w:t>:</w:t>
      </w:r>
    </w:p>
    <w:p w14:paraId="54883888" w14:textId="77777777" w:rsidR="00033106" w:rsidRPr="00544429" w:rsidRDefault="00033106" w:rsidP="00033106">
      <w:pPr>
        <w:pStyle w:val="Default"/>
        <w:rPr>
          <w:rFonts w:ascii="Garamond" w:hAnsi="Garamond"/>
          <w:color w:val="auto"/>
        </w:rPr>
      </w:pPr>
    </w:p>
    <w:tbl>
      <w:tblPr>
        <w:tblStyle w:val="Gittertabel2-farve5"/>
        <w:tblW w:w="0" w:type="auto"/>
        <w:tblLook w:val="04A0" w:firstRow="1" w:lastRow="0" w:firstColumn="1" w:lastColumn="0" w:noHBand="0" w:noVBand="1"/>
      </w:tblPr>
      <w:tblGrid>
        <w:gridCol w:w="5382"/>
        <w:gridCol w:w="4246"/>
      </w:tblGrid>
      <w:tr w:rsidR="00033106" w:rsidRPr="00544429" w14:paraId="4540FA4B" w14:textId="77777777" w:rsidTr="005444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08ED9605" w14:textId="77777777" w:rsidR="00033106" w:rsidRPr="00544429" w:rsidRDefault="00033106" w:rsidP="00A76631">
            <w:pPr>
              <w:pStyle w:val="Default"/>
              <w:jc w:val="center"/>
              <w:rPr>
                <w:rFonts w:ascii="Garamond" w:hAnsi="Garamond"/>
                <w:b w:val="0"/>
                <w:color w:val="auto"/>
              </w:rPr>
            </w:pPr>
            <w:r w:rsidRPr="00544429">
              <w:rPr>
                <w:rFonts w:ascii="Garamond" w:hAnsi="Garamond"/>
                <w:color w:val="auto"/>
              </w:rPr>
              <w:t>Produkter</w:t>
            </w:r>
          </w:p>
        </w:tc>
        <w:tc>
          <w:tcPr>
            <w:tcW w:w="4246" w:type="dxa"/>
          </w:tcPr>
          <w:p w14:paraId="1DA104C7" w14:textId="77777777" w:rsidR="00033106" w:rsidRPr="00544429" w:rsidRDefault="00033106" w:rsidP="00A76631">
            <w:pPr>
              <w:pStyle w:val="Default"/>
              <w:jc w:val="center"/>
              <w:cnfStyle w:val="100000000000" w:firstRow="1" w:lastRow="0" w:firstColumn="0" w:lastColumn="0" w:oddVBand="0" w:evenVBand="0" w:oddHBand="0" w:evenHBand="0" w:firstRowFirstColumn="0" w:firstRowLastColumn="0" w:lastRowFirstColumn="0" w:lastRowLastColumn="0"/>
              <w:rPr>
                <w:rFonts w:ascii="Garamond" w:hAnsi="Garamond"/>
                <w:b w:val="0"/>
                <w:color w:val="auto"/>
              </w:rPr>
            </w:pPr>
            <w:r w:rsidRPr="00544429">
              <w:rPr>
                <w:rFonts w:ascii="Garamond" w:hAnsi="Garamond"/>
                <w:color w:val="auto"/>
              </w:rPr>
              <w:t>Minimumsgaranti</w:t>
            </w:r>
          </w:p>
        </w:tc>
      </w:tr>
      <w:tr w:rsidR="00033106" w:rsidRPr="00544429" w14:paraId="240935DF" w14:textId="77777777" w:rsidTr="00544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68CEEB55" w14:textId="77777777" w:rsidR="00033106" w:rsidRPr="00544429" w:rsidRDefault="00033106" w:rsidP="00A76631">
            <w:pPr>
              <w:pStyle w:val="Default"/>
              <w:rPr>
                <w:rFonts w:ascii="Garamond" w:hAnsi="Garamond"/>
                <w:color w:val="auto"/>
              </w:rPr>
            </w:pPr>
            <w:r w:rsidRPr="00544429">
              <w:rPr>
                <w:rFonts w:ascii="Garamond" w:hAnsi="Garamond"/>
                <w:color w:val="auto"/>
              </w:rPr>
              <w:t>Legepladsudstyr i træ; både natur og farvet/malet</w:t>
            </w:r>
          </w:p>
        </w:tc>
        <w:tc>
          <w:tcPr>
            <w:tcW w:w="4246" w:type="dxa"/>
          </w:tcPr>
          <w:p w14:paraId="6526FEC8" w14:textId="7D6FB7D1" w:rsidR="00033106" w:rsidRPr="001D1061" w:rsidRDefault="001D1061" w:rsidP="00A76631">
            <w:pPr>
              <w:pStyle w:val="Default"/>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rPr>
            </w:pPr>
            <w:r w:rsidRPr="001D1061">
              <w:rPr>
                <w:rFonts w:ascii="Garamond" w:hAnsi="Garamond"/>
                <w:color w:val="000000" w:themeColor="text1"/>
              </w:rPr>
              <w:t>5</w:t>
            </w:r>
            <w:r w:rsidR="00033106" w:rsidRPr="001D1061">
              <w:rPr>
                <w:rFonts w:ascii="Garamond" w:hAnsi="Garamond"/>
                <w:color w:val="000000" w:themeColor="text1"/>
              </w:rPr>
              <w:t xml:space="preserve"> år</w:t>
            </w:r>
          </w:p>
        </w:tc>
      </w:tr>
      <w:tr w:rsidR="00033106" w:rsidRPr="00544429" w14:paraId="5705BD90" w14:textId="77777777" w:rsidTr="00544429">
        <w:tc>
          <w:tcPr>
            <w:cnfStyle w:val="001000000000" w:firstRow="0" w:lastRow="0" w:firstColumn="1" w:lastColumn="0" w:oddVBand="0" w:evenVBand="0" w:oddHBand="0" w:evenHBand="0" w:firstRowFirstColumn="0" w:firstRowLastColumn="0" w:lastRowFirstColumn="0" w:lastRowLastColumn="0"/>
            <w:tcW w:w="5382" w:type="dxa"/>
          </w:tcPr>
          <w:p w14:paraId="10645F1E" w14:textId="77777777" w:rsidR="00033106" w:rsidRPr="00544429" w:rsidRDefault="00033106" w:rsidP="00A76631">
            <w:pPr>
              <w:pStyle w:val="Default"/>
              <w:rPr>
                <w:rFonts w:ascii="Garamond" w:hAnsi="Garamond"/>
                <w:color w:val="auto"/>
              </w:rPr>
            </w:pPr>
            <w:r w:rsidRPr="00544429">
              <w:rPr>
                <w:rFonts w:ascii="Garamond" w:hAnsi="Garamond"/>
                <w:color w:val="auto"/>
              </w:rPr>
              <w:t>Legepladsudstyr i stål/metal</w:t>
            </w:r>
          </w:p>
        </w:tc>
        <w:tc>
          <w:tcPr>
            <w:tcW w:w="4246" w:type="dxa"/>
          </w:tcPr>
          <w:p w14:paraId="75A1B0BA" w14:textId="14EB45FC" w:rsidR="00033106" w:rsidRPr="001D1061" w:rsidRDefault="001D1061" w:rsidP="00A76631">
            <w:pPr>
              <w:pStyle w:val="Default"/>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rPr>
            </w:pPr>
            <w:r w:rsidRPr="001D1061">
              <w:rPr>
                <w:rFonts w:ascii="Garamond" w:hAnsi="Garamond"/>
                <w:color w:val="000000" w:themeColor="text1"/>
              </w:rPr>
              <w:t>10</w:t>
            </w:r>
            <w:r w:rsidR="008B64DD" w:rsidRPr="001D1061">
              <w:rPr>
                <w:rFonts w:ascii="Garamond" w:hAnsi="Garamond"/>
                <w:color w:val="000000" w:themeColor="text1"/>
              </w:rPr>
              <w:t xml:space="preserve"> </w:t>
            </w:r>
            <w:r w:rsidR="00033106" w:rsidRPr="001D1061">
              <w:rPr>
                <w:rFonts w:ascii="Garamond" w:hAnsi="Garamond"/>
                <w:color w:val="000000" w:themeColor="text1"/>
              </w:rPr>
              <w:t>år</w:t>
            </w:r>
          </w:p>
        </w:tc>
      </w:tr>
      <w:tr w:rsidR="00033106" w:rsidRPr="00544429" w14:paraId="4960CD0C" w14:textId="77777777" w:rsidTr="00544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23BF2AAF" w14:textId="77777777" w:rsidR="00033106" w:rsidRPr="00544429" w:rsidRDefault="00033106" w:rsidP="00A76631">
            <w:pPr>
              <w:pStyle w:val="Default"/>
              <w:rPr>
                <w:rFonts w:ascii="Garamond" w:hAnsi="Garamond"/>
                <w:color w:val="auto"/>
              </w:rPr>
            </w:pPr>
            <w:r w:rsidRPr="00544429">
              <w:rPr>
                <w:rFonts w:ascii="Garamond" w:hAnsi="Garamond"/>
                <w:color w:val="auto"/>
              </w:rPr>
              <w:t>Multihuse, bålhytter</w:t>
            </w:r>
          </w:p>
        </w:tc>
        <w:tc>
          <w:tcPr>
            <w:tcW w:w="4246" w:type="dxa"/>
          </w:tcPr>
          <w:p w14:paraId="77D5350B" w14:textId="3ADC4CB1" w:rsidR="00033106" w:rsidRPr="001D1061" w:rsidRDefault="001D1061" w:rsidP="00A76631">
            <w:pPr>
              <w:pStyle w:val="Default"/>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rPr>
            </w:pPr>
            <w:r w:rsidRPr="001D1061">
              <w:rPr>
                <w:rFonts w:ascii="Garamond" w:hAnsi="Garamond"/>
                <w:color w:val="000000" w:themeColor="text1"/>
              </w:rPr>
              <w:t>10</w:t>
            </w:r>
            <w:r w:rsidR="008B64DD" w:rsidRPr="001D1061">
              <w:rPr>
                <w:rFonts w:ascii="Garamond" w:hAnsi="Garamond"/>
                <w:color w:val="000000" w:themeColor="text1"/>
              </w:rPr>
              <w:t xml:space="preserve"> </w:t>
            </w:r>
            <w:r w:rsidR="00033106" w:rsidRPr="001D1061">
              <w:rPr>
                <w:rFonts w:ascii="Garamond" w:hAnsi="Garamond"/>
                <w:color w:val="000000" w:themeColor="text1"/>
              </w:rPr>
              <w:t>år</w:t>
            </w:r>
          </w:p>
        </w:tc>
      </w:tr>
      <w:tr w:rsidR="00033106" w:rsidRPr="00544429" w14:paraId="4A3E149D" w14:textId="77777777" w:rsidTr="00544429">
        <w:tc>
          <w:tcPr>
            <w:cnfStyle w:val="001000000000" w:firstRow="0" w:lastRow="0" w:firstColumn="1" w:lastColumn="0" w:oddVBand="0" w:evenVBand="0" w:oddHBand="0" w:evenHBand="0" w:firstRowFirstColumn="0" w:firstRowLastColumn="0" w:lastRowFirstColumn="0" w:lastRowLastColumn="0"/>
            <w:tcW w:w="5382" w:type="dxa"/>
          </w:tcPr>
          <w:p w14:paraId="21A72E7C" w14:textId="77777777" w:rsidR="00033106" w:rsidRPr="00544429" w:rsidRDefault="00033106" w:rsidP="00A76631">
            <w:pPr>
              <w:pStyle w:val="Default"/>
              <w:rPr>
                <w:rFonts w:ascii="Garamond" w:hAnsi="Garamond"/>
                <w:color w:val="auto"/>
              </w:rPr>
            </w:pPr>
            <w:r w:rsidRPr="00544429">
              <w:rPr>
                <w:rFonts w:ascii="Garamond" w:hAnsi="Garamond"/>
                <w:color w:val="auto"/>
              </w:rPr>
              <w:t>Sejl – herunder både solsejl og helårssejl</w:t>
            </w:r>
          </w:p>
        </w:tc>
        <w:tc>
          <w:tcPr>
            <w:tcW w:w="4246" w:type="dxa"/>
          </w:tcPr>
          <w:p w14:paraId="25AF1ED2" w14:textId="1167FE5E" w:rsidR="00033106" w:rsidRPr="001D1061" w:rsidRDefault="00033106" w:rsidP="00A76631">
            <w:pPr>
              <w:pStyle w:val="Default"/>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rPr>
            </w:pPr>
            <w:r w:rsidRPr="001D1061">
              <w:rPr>
                <w:rFonts w:ascii="Garamond" w:hAnsi="Garamond"/>
                <w:color w:val="000000" w:themeColor="text1"/>
              </w:rPr>
              <w:t xml:space="preserve">Sejl </w:t>
            </w:r>
            <w:r w:rsidR="001D1061" w:rsidRPr="001D1061">
              <w:rPr>
                <w:rFonts w:ascii="Garamond" w:hAnsi="Garamond"/>
                <w:color w:val="000000" w:themeColor="text1"/>
              </w:rPr>
              <w:t>2</w:t>
            </w:r>
            <w:r w:rsidR="008B64DD" w:rsidRPr="001D1061">
              <w:rPr>
                <w:rFonts w:ascii="Garamond" w:hAnsi="Garamond"/>
                <w:color w:val="000000" w:themeColor="text1"/>
              </w:rPr>
              <w:t xml:space="preserve"> </w:t>
            </w:r>
            <w:r w:rsidRPr="001D1061">
              <w:rPr>
                <w:rFonts w:ascii="Garamond" w:hAnsi="Garamond"/>
                <w:color w:val="000000" w:themeColor="text1"/>
              </w:rPr>
              <w:t xml:space="preserve">år / træ </w:t>
            </w:r>
            <w:r w:rsidR="001D1061" w:rsidRPr="001D1061">
              <w:rPr>
                <w:rFonts w:ascii="Garamond" w:hAnsi="Garamond"/>
                <w:color w:val="000000" w:themeColor="text1"/>
              </w:rPr>
              <w:t>10</w:t>
            </w:r>
            <w:r w:rsidR="008B64DD" w:rsidRPr="001D1061">
              <w:rPr>
                <w:rFonts w:ascii="Garamond" w:hAnsi="Garamond"/>
                <w:color w:val="000000" w:themeColor="text1"/>
              </w:rPr>
              <w:t xml:space="preserve"> </w:t>
            </w:r>
            <w:r w:rsidRPr="001D1061">
              <w:rPr>
                <w:rFonts w:ascii="Garamond" w:hAnsi="Garamond"/>
                <w:color w:val="000000" w:themeColor="text1"/>
              </w:rPr>
              <w:t>år</w:t>
            </w:r>
          </w:p>
        </w:tc>
      </w:tr>
      <w:tr w:rsidR="00033106" w:rsidRPr="00544429" w14:paraId="19249C23" w14:textId="77777777" w:rsidTr="00544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4AA998F6" w14:textId="77777777" w:rsidR="00033106" w:rsidRPr="00544429" w:rsidRDefault="00033106" w:rsidP="00A76631">
            <w:pPr>
              <w:pStyle w:val="Default"/>
              <w:rPr>
                <w:rFonts w:ascii="Garamond" w:hAnsi="Garamond"/>
                <w:color w:val="auto"/>
              </w:rPr>
            </w:pPr>
            <w:r w:rsidRPr="00544429">
              <w:rPr>
                <w:rFonts w:ascii="Garamond" w:hAnsi="Garamond"/>
                <w:color w:val="auto"/>
              </w:rPr>
              <w:t>Faldunderlag af gummiprodukter</w:t>
            </w:r>
          </w:p>
        </w:tc>
        <w:tc>
          <w:tcPr>
            <w:tcW w:w="4246" w:type="dxa"/>
          </w:tcPr>
          <w:p w14:paraId="675DEB9C" w14:textId="7FA2D114" w:rsidR="00D336F1" w:rsidRPr="001D1061" w:rsidRDefault="001D1061" w:rsidP="00A76631">
            <w:pPr>
              <w:pStyle w:val="Default"/>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rPr>
            </w:pPr>
            <w:r w:rsidRPr="001D1061">
              <w:rPr>
                <w:rFonts w:ascii="Garamond" w:hAnsi="Garamond"/>
                <w:color w:val="000000" w:themeColor="text1"/>
              </w:rPr>
              <w:t>5</w:t>
            </w:r>
            <w:r w:rsidR="008B64DD" w:rsidRPr="001D1061">
              <w:rPr>
                <w:rFonts w:ascii="Garamond" w:hAnsi="Garamond"/>
                <w:color w:val="000000" w:themeColor="text1"/>
              </w:rPr>
              <w:t xml:space="preserve"> </w:t>
            </w:r>
            <w:r w:rsidR="00033106" w:rsidRPr="001D1061">
              <w:rPr>
                <w:rFonts w:ascii="Garamond" w:hAnsi="Garamond"/>
                <w:color w:val="000000" w:themeColor="text1"/>
              </w:rPr>
              <w:t>år</w:t>
            </w:r>
          </w:p>
        </w:tc>
      </w:tr>
      <w:tr w:rsidR="00D336F1" w:rsidRPr="00544429" w14:paraId="454FC5D6" w14:textId="77777777" w:rsidTr="00544429">
        <w:tc>
          <w:tcPr>
            <w:cnfStyle w:val="001000000000" w:firstRow="0" w:lastRow="0" w:firstColumn="1" w:lastColumn="0" w:oddVBand="0" w:evenVBand="0" w:oddHBand="0" w:evenHBand="0" w:firstRowFirstColumn="0" w:firstRowLastColumn="0" w:lastRowFirstColumn="0" w:lastRowLastColumn="0"/>
            <w:tcW w:w="5382" w:type="dxa"/>
          </w:tcPr>
          <w:p w14:paraId="0192CB81" w14:textId="3779C85C" w:rsidR="00D336F1" w:rsidRPr="00544429" w:rsidRDefault="00D336F1" w:rsidP="00A76631">
            <w:pPr>
              <w:pStyle w:val="Default"/>
              <w:rPr>
                <w:rFonts w:ascii="Garamond" w:hAnsi="Garamond"/>
                <w:color w:val="auto"/>
              </w:rPr>
            </w:pPr>
            <w:r>
              <w:rPr>
                <w:rFonts w:ascii="Garamond" w:hAnsi="Garamond"/>
                <w:color w:val="auto"/>
              </w:rPr>
              <w:t>Plast</w:t>
            </w:r>
          </w:p>
        </w:tc>
        <w:tc>
          <w:tcPr>
            <w:tcW w:w="4246" w:type="dxa"/>
          </w:tcPr>
          <w:p w14:paraId="7795B50E" w14:textId="7D6CD917" w:rsidR="00D336F1" w:rsidRPr="001D1061" w:rsidRDefault="00D336F1" w:rsidP="00A76631">
            <w:pPr>
              <w:pStyle w:val="Default"/>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rPr>
            </w:pPr>
            <w:r>
              <w:rPr>
                <w:rFonts w:ascii="Garamond" w:hAnsi="Garamond"/>
                <w:color w:val="000000" w:themeColor="text1"/>
              </w:rPr>
              <w:t>10 år</w:t>
            </w:r>
          </w:p>
        </w:tc>
      </w:tr>
      <w:tr w:rsidR="00D336F1" w:rsidRPr="00544429" w14:paraId="483E7ADA" w14:textId="77777777" w:rsidTr="00544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20656967" w14:textId="49E7C07C" w:rsidR="00D336F1" w:rsidRPr="00544429" w:rsidRDefault="00D336F1" w:rsidP="00A76631">
            <w:pPr>
              <w:pStyle w:val="Default"/>
              <w:rPr>
                <w:rFonts w:ascii="Garamond" w:hAnsi="Garamond"/>
                <w:color w:val="auto"/>
              </w:rPr>
            </w:pPr>
            <w:r>
              <w:rPr>
                <w:rFonts w:ascii="Garamond" w:hAnsi="Garamond"/>
                <w:color w:val="auto"/>
              </w:rPr>
              <w:t>Beton og stabilgrus</w:t>
            </w:r>
          </w:p>
        </w:tc>
        <w:tc>
          <w:tcPr>
            <w:tcW w:w="4246" w:type="dxa"/>
          </w:tcPr>
          <w:p w14:paraId="6D8952E8" w14:textId="7D6D6052" w:rsidR="00D336F1" w:rsidRPr="001D1061" w:rsidRDefault="00D336F1" w:rsidP="00A76631">
            <w:pPr>
              <w:pStyle w:val="Default"/>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rPr>
            </w:pPr>
            <w:r>
              <w:rPr>
                <w:rFonts w:ascii="Garamond" w:hAnsi="Garamond"/>
                <w:color w:val="000000" w:themeColor="text1"/>
              </w:rPr>
              <w:t>10 år</w:t>
            </w:r>
          </w:p>
        </w:tc>
      </w:tr>
      <w:tr w:rsidR="00D336F1" w:rsidRPr="00544429" w14:paraId="6D1738C9" w14:textId="77777777" w:rsidTr="00544429">
        <w:tc>
          <w:tcPr>
            <w:cnfStyle w:val="001000000000" w:firstRow="0" w:lastRow="0" w:firstColumn="1" w:lastColumn="0" w:oddVBand="0" w:evenVBand="0" w:oddHBand="0" w:evenHBand="0" w:firstRowFirstColumn="0" w:firstRowLastColumn="0" w:lastRowFirstColumn="0" w:lastRowLastColumn="0"/>
            <w:tcW w:w="5382" w:type="dxa"/>
          </w:tcPr>
          <w:p w14:paraId="1FFBDEAE" w14:textId="787F2D52" w:rsidR="00D336F1" w:rsidRPr="00544429" w:rsidRDefault="00D336F1" w:rsidP="00A76631">
            <w:pPr>
              <w:pStyle w:val="Default"/>
              <w:rPr>
                <w:rFonts w:ascii="Garamond" w:hAnsi="Garamond"/>
                <w:color w:val="auto"/>
              </w:rPr>
            </w:pPr>
            <w:r w:rsidRPr="00D336F1">
              <w:rPr>
                <w:rFonts w:ascii="Garamond" w:hAnsi="Garamond"/>
                <w:color w:val="auto"/>
              </w:rPr>
              <w:t>Rør, fundamenter og svejsninger</w:t>
            </w:r>
          </w:p>
        </w:tc>
        <w:tc>
          <w:tcPr>
            <w:tcW w:w="4246" w:type="dxa"/>
          </w:tcPr>
          <w:p w14:paraId="1C9A78C1" w14:textId="232D8B2C" w:rsidR="00D336F1" w:rsidRPr="001D1061" w:rsidRDefault="00D336F1" w:rsidP="00A76631">
            <w:pPr>
              <w:pStyle w:val="Default"/>
              <w:cnfStyle w:val="000000000000" w:firstRow="0" w:lastRow="0" w:firstColumn="0" w:lastColumn="0" w:oddVBand="0" w:evenVBand="0" w:oddHBand="0" w:evenHBand="0" w:firstRowFirstColumn="0" w:firstRowLastColumn="0" w:lastRowFirstColumn="0" w:lastRowLastColumn="0"/>
              <w:rPr>
                <w:rFonts w:ascii="Garamond" w:hAnsi="Garamond"/>
                <w:color w:val="000000" w:themeColor="text1"/>
              </w:rPr>
            </w:pPr>
            <w:r>
              <w:rPr>
                <w:rFonts w:ascii="Garamond" w:hAnsi="Garamond"/>
                <w:color w:val="000000" w:themeColor="text1"/>
              </w:rPr>
              <w:t>10 år</w:t>
            </w:r>
          </w:p>
        </w:tc>
      </w:tr>
      <w:tr w:rsidR="00D336F1" w:rsidRPr="00544429" w14:paraId="00CFAAFD" w14:textId="77777777" w:rsidTr="00544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14:paraId="34A0BBD0" w14:textId="6C0C48AF" w:rsidR="00D336F1" w:rsidRPr="00544429" w:rsidRDefault="00E203E2" w:rsidP="00A76631">
            <w:pPr>
              <w:pStyle w:val="Default"/>
              <w:rPr>
                <w:rFonts w:ascii="Garamond" w:hAnsi="Garamond"/>
                <w:color w:val="auto"/>
              </w:rPr>
            </w:pPr>
            <w:r>
              <w:rPr>
                <w:rFonts w:ascii="Garamond" w:hAnsi="Garamond"/>
                <w:color w:val="auto"/>
              </w:rPr>
              <w:t>B</w:t>
            </w:r>
            <w:r w:rsidRPr="00E203E2">
              <w:rPr>
                <w:rFonts w:ascii="Garamond" w:hAnsi="Garamond"/>
                <w:color w:val="auto"/>
              </w:rPr>
              <w:t>evægelige dele, plastik- og gummidele</w:t>
            </w:r>
          </w:p>
        </w:tc>
        <w:tc>
          <w:tcPr>
            <w:tcW w:w="4246" w:type="dxa"/>
          </w:tcPr>
          <w:p w14:paraId="1551DE73" w14:textId="0A456482" w:rsidR="00D336F1" w:rsidRPr="001D1061" w:rsidRDefault="00E203E2" w:rsidP="00A76631">
            <w:pPr>
              <w:pStyle w:val="Default"/>
              <w:cnfStyle w:val="000000100000" w:firstRow="0" w:lastRow="0" w:firstColumn="0" w:lastColumn="0" w:oddVBand="0" w:evenVBand="0" w:oddHBand="1" w:evenHBand="0" w:firstRowFirstColumn="0" w:firstRowLastColumn="0" w:lastRowFirstColumn="0" w:lastRowLastColumn="0"/>
              <w:rPr>
                <w:rFonts w:ascii="Garamond" w:hAnsi="Garamond"/>
                <w:color w:val="000000" w:themeColor="text1"/>
              </w:rPr>
            </w:pPr>
            <w:r>
              <w:rPr>
                <w:rFonts w:ascii="Garamond" w:hAnsi="Garamond"/>
                <w:color w:val="000000" w:themeColor="text1"/>
              </w:rPr>
              <w:t>2 år</w:t>
            </w:r>
          </w:p>
        </w:tc>
      </w:tr>
    </w:tbl>
    <w:p w14:paraId="4087A7A6" w14:textId="77777777" w:rsidR="004D5727" w:rsidRPr="00544429" w:rsidRDefault="004D5727" w:rsidP="00033106">
      <w:pPr>
        <w:pStyle w:val="Default"/>
        <w:rPr>
          <w:rFonts w:ascii="Garamond" w:hAnsi="Garamond"/>
        </w:rPr>
      </w:pPr>
    </w:p>
    <w:p w14:paraId="2DB82187" w14:textId="77777777" w:rsidR="00033106" w:rsidRPr="00544429" w:rsidRDefault="00033106" w:rsidP="00033106">
      <w:pPr>
        <w:pStyle w:val="Default"/>
        <w:rPr>
          <w:rFonts w:ascii="Garamond" w:hAnsi="Garamond"/>
        </w:rPr>
      </w:pPr>
      <w:r w:rsidRPr="00544429">
        <w:rPr>
          <w:rFonts w:ascii="Garamond" w:hAnsi="Garamond"/>
        </w:rPr>
        <w:t xml:space="preserve">Såfremt leverandøren sædvanligvis selv tilbyder en bedre garanti, skal denne gælde i stedet. </w:t>
      </w:r>
    </w:p>
    <w:p w14:paraId="0BEB024D" w14:textId="77777777" w:rsidR="00033106" w:rsidRPr="00544429" w:rsidRDefault="00033106" w:rsidP="00033106">
      <w:pPr>
        <w:pStyle w:val="Default"/>
        <w:rPr>
          <w:rFonts w:ascii="Garamond" w:hAnsi="Garamond"/>
        </w:rPr>
      </w:pPr>
      <w:r w:rsidRPr="00544429">
        <w:rPr>
          <w:rFonts w:ascii="Garamond" w:hAnsi="Garamond"/>
        </w:rPr>
        <w:t xml:space="preserve">Leverandørens garanti skal omfatte enhver mangel som der måtte opstå inden for garantiens dækningsperiode. </w:t>
      </w:r>
    </w:p>
    <w:p w14:paraId="51C3F7AC" w14:textId="77777777" w:rsidR="00033106" w:rsidRPr="00544429" w:rsidRDefault="00033106" w:rsidP="00033106">
      <w:pPr>
        <w:pStyle w:val="Default"/>
        <w:rPr>
          <w:rFonts w:ascii="Garamond" w:hAnsi="Garamond"/>
        </w:rPr>
      </w:pPr>
      <w:r w:rsidRPr="00544429">
        <w:rPr>
          <w:rFonts w:ascii="Garamond" w:hAnsi="Garamond"/>
        </w:rPr>
        <w:t xml:space="preserve">Garantien forpligter dog ikke leverandøren i følgende situationer: </w:t>
      </w:r>
    </w:p>
    <w:p w14:paraId="6601680F" w14:textId="77777777" w:rsidR="00033106" w:rsidRPr="00544429" w:rsidRDefault="00033106" w:rsidP="00033106">
      <w:pPr>
        <w:pStyle w:val="Default"/>
        <w:numPr>
          <w:ilvl w:val="0"/>
          <w:numId w:val="30"/>
        </w:numPr>
        <w:spacing w:after="83"/>
        <w:rPr>
          <w:rFonts w:ascii="Garamond" w:hAnsi="Garamond"/>
        </w:rPr>
      </w:pPr>
      <w:r w:rsidRPr="00544429">
        <w:rPr>
          <w:rFonts w:ascii="Garamond" w:hAnsi="Garamond"/>
        </w:rPr>
        <w:t xml:space="preserve">Manglen skyldes Randers Kommunes manglende vedligeholdelse af anlægget i overensstemmelse med den af leverandøren udleverede vejledning og leverandøren kan bevise dette. </w:t>
      </w:r>
    </w:p>
    <w:p w14:paraId="5F01FAD6" w14:textId="566C61A5" w:rsidR="00033106" w:rsidRDefault="00033106" w:rsidP="00033106">
      <w:pPr>
        <w:pStyle w:val="Default"/>
        <w:numPr>
          <w:ilvl w:val="0"/>
          <w:numId w:val="30"/>
        </w:numPr>
        <w:rPr>
          <w:rFonts w:ascii="Garamond" w:hAnsi="Garamond"/>
        </w:rPr>
      </w:pPr>
      <w:r w:rsidRPr="00544429">
        <w:rPr>
          <w:rFonts w:ascii="Garamond" w:hAnsi="Garamond"/>
        </w:rPr>
        <w:t xml:space="preserve">Manglen skyldes hærværk eller lignende udefrakommende skader som ikke kan tilskrives hverken leverandøren eller Randers Kommune. </w:t>
      </w:r>
    </w:p>
    <w:p w14:paraId="16EAE144" w14:textId="4BD0BDE0" w:rsidR="00544429" w:rsidRDefault="00544429" w:rsidP="00544429">
      <w:pPr>
        <w:pStyle w:val="Default"/>
        <w:rPr>
          <w:rFonts w:ascii="Garamond" w:hAnsi="Garamond"/>
        </w:rPr>
      </w:pPr>
    </w:p>
    <w:p w14:paraId="221121DA" w14:textId="7FAA92FE" w:rsidR="00544429" w:rsidRPr="00544429" w:rsidRDefault="00544429" w:rsidP="00544429">
      <w:pPr>
        <w:pStyle w:val="Default"/>
        <w:rPr>
          <w:rFonts w:ascii="Garamond" w:hAnsi="Garamond"/>
        </w:rPr>
      </w:pPr>
      <w:r w:rsidRPr="00544429">
        <w:rPr>
          <w:rFonts w:ascii="Garamond" w:hAnsi="Garamond"/>
        </w:rPr>
        <w:t>Ud over ovennævnte gælder Købelovens reklamations- og ansvarsregler</w:t>
      </w:r>
    </w:p>
    <w:p w14:paraId="432AAABE" w14:textId="77777777" w:rsidR="00033106" w:rsidRPr="00033106" w:rsidRDefault="00033106" w:rsidP="00033106"/>
    <w:p w14:paraId="4EDC6F8C" w14:textId="2FA55E1E" w:rsidR="00CB62AB" w:rsidRDefault="00CB62AB" w:rsidP="00AB3D2F">
      <w:pPr>
        <w:pStyle w:val="Overskrift1"/>
      </w:pPr>
      <w:r w:rsidRPr="00C941EB">
        <w:lastRenderedPageBreak/>
        <w:t>Priser</w:t>
      </w:r>
      <w:bookmarkEnd w:id="16"/>
      <w:bookmarkEnd w:id="17"/>
      <w:bookmarkEnd w:id="18"/>
      <w:bookmarkEnd w:id="19"/>
    </w:p>
    <w:p w14:paraId="4E861015" w14:textId="35278CB8" w:rsidR="00AA5265" w:rsidRPr="00AA5265" w:rsidRDefault="00AA5265" w:rsidP="00AA5265">
      <w:pPr>
        <w:rPr>
          <w:sz w:val="24"/>
          <w:szCs w:val="22"/>
        </w:rPr>
      </w:pPr>
      <w:r w:rsidRPr="00AA5265">
        <w:rPr>
          <w:sz w:val="24"/>
          <w:szCs w:val="22"/>
        </w:rPr>
        <w:t xml:space="preserve">Prisen for den samlede leverance er </w:t>
      </w:r>
      <w:r w:rsidRPr="00AA5265">
        <w:rPr>
          <w:color w:val="FF0000"/>
          <w:sz w:val="24"/>
          <w:szCs w:val="22"/>
        </w:rPr>
        <w:t>[beløb]</w:t>
      </w:r>
      <w:r w:rsidRPr="00AA5265">
        <w:rPr>
          <w:sz w:val="24"/>
          <w:szCs w:val="22"/>
        </w:rPr>
        <w:t xml:space="preserve"> kr.</w:t>
      </w:r>
    </w:p>
    <w:p w14:paraId="524AE395" w14:textId="77777777" w:rsidR="00AA5265" w:rsidRPr="00AA5265" w:rsidRDefault="00AA5265" w:rsidP="00AA5265">
      <w:pPr>
        <w:rPr>
          <w:sz w:val="24"/>
          <w:szCs w:val="22"/>
        </w:rPr>
      </w:pPr>
    </w:p>
    <w:p w14:paraId="179FF54C" w14:textId="5F91CD96" w:rsidR="001D59A0" w:rsidRPr="001D59A0" w:rsidRDefault="00AA5265" w:rsidP="001D59A0">
      <w:pPr>
        <w:rPr>
          <w:sz w:val="24"/>
          <w:szCs w:val="22"/>
        </w:rPr>
      </w:pPr>
      <w:r w:rsidRPr="00AA5265">
        <w:rPr>
          <w:sz w:val="24"/>
          <w:szCs w:val="22"/>
        </w:rPr>
        <w:t>Alle gebyrer, afgifter og andre omkostninger</w:t>
      </w:r>
      <w:r>
        <w:rPr>
          <w:sz w:val="24"/>
          <w:szCs w:val="22"/>
        </w:rPr>
        <w:t>, jf. § 4</w:t>
      </w:r>
      <w:r w:rsidRPr="00AA5265">
        <w:rPr>
          <w:sz w:val="24"/>
          <w:szCs w:val="22"/>
        </w:rPr>
        <w:t xml:space="preserve"> er indeholdt i den tilbudte pris.</w:t>
      </w:r>
      <w:bookmarkStart w:id="20" w:name="_Toc290537527"/>
      <w:bookmarkStart w:id="21" w:name="_Toc17790136"/>
      <w:bookmarkStart w:id="22" w:name="_Toc102788830"/>
      <w:bookmarkStart w:id="23" w:name="_Toc107800742"/>
      <w:bookmarkStart w:id="24" w:name="_Toc107800817"/>
    </w:p>
    <w:p w14:paraId="599C2340" w14:textId="77777777" w:rsidR="001D59A0" w:rsidRPr="001D59A0" w:rsidRDefault="001D59A0" w:rsidP="001D59A0"/>
    <w:p w14:paraId="789D9F87" w14:textId="2F8D7C4C" w:rsidR="00CB62AB" w:rsidRPr="00C941EB" w:rsidRDefault="00CB62AB" w:rsidP="00AB3D2F">
      <w:pPr>
        <w:pStyle w:val="Overskrift1"/>
      </w:pPr>
      <w:r w:rsidRPr="00C941EB">
        <w:t>Fakturering</w:t>
      </w:r>
      <w:bookmarkEnd w:id="20"/>
    </w:p>
    <w:p w14:paraId="6B4871E7" w14:textId="77777777" w:rsidR="000B140E" w:rsidRPr="0025360E" w:rsidRDefault="000B140E" w:rsidP="0025360E">
      <w:pPr>
        <w:spacing w:after="240" w:line="276" w:lineRule="auto"/>
        <w:rPr>
          <w:sz w:val="24"/>
          <w:szCs w:val="24"/>
        </w:rPr>
      </w:pPr>
      <w:r w:rsidRPr="0025360E">
        <w:rPr>
          <w:sz w:val="24"/>
          <w:szCs w:val="24"/>
        </w:rPr>
        <w:t>Faktura fremsendes tidligst samtidig med fuld levering.</w:t>
      </w:r>
    </w:p>
    <w:p w14:paraId="55469CE2" w14:textId="33F20C80" w:rsidR="000B140E" w:rsidRPr="0025360E" w:rsidRDefault="000B140E" w:rsidP="0025360E">
      <w:pPr>
        <w:spacing w:after="240" w:line="276" w:lineRule="auto"/>
        <w:rPr>
          <w:sz w:val="24"/>
          <w:szCs w:val="24"/>
        </w:rPr>
      </w:pPr>
      <w:r w:rsidRPr="0025360E">
        <w:rPr>
          <w:sz w:val="24"/>
          <w:szCs w:val="24"/>
        </w:rPr>
        <w:t xml:space="preserve">I henhold til LBK nr. 798 af 28. juni 2007 om offentlige betalinger mv. samt LBK nr. 354 af den 26. marts 2010 om information i og transport af OIOUBL elektronisk regning til brug for elektronisk afregning med offentlige myndigheder skal alle fakturaer gebyrfrit fremsendes elektronisk. Alle fakturaer og kreditnotaer skal fremsendes i OIOUBL-format og via Nemhandel-infrastrukturen OIORASP. Fakturaer og kreditnotaer skal som minimum fremsendes under forretningsprofilen Procurement-Bilsim-1.0. </w:t>
      </w:r>
    </w:p>
    <w:p w14:paraId="10FD6E95" w14:textId="77777777" w:rsidR="000B140E" w:rsidRPr="0025360E" w:rsidRDefault="000B140E" w:rsidP="0025360E">
      <w:pPr>
        <w:spacing w:after="240" w:line="276" w:lineRule="auto"/>
        <w:rPr>
          <w:sz w:val="24"/>
          <w:szCs w:val="24"/>
        </w:rPr>
      </w:pPr>
      <w:r w:rsidRPr="0025360E">
        <w:rPr>
          <w:sz w:val="24"/>
          <w:szCs w:val="24"/>
        </w:rPr>
        <w:t>Fakturaer sendes elektronisk til rekvirerende afdeling/institution (jf. EAN-nummer) med angivelse af ordregivers ordrenummer og eventuelle andre ID-numre, som er nødvendige for ordregiver for en effektiv fakturabehandling. Eksempelvis kode for økonomisk tilhørsforhold.</w:t>
      </w:r>
    </w:p>
    <w:p w14:paraId="658813DB" w14:textId="77777777" w:rsidR="000B140E" w:rsidRPr="0025360E" w:rsidRDefault="000B140E" w:rsidP="0025360E">
      <w:pPr>
        <w:spacing w:after="240" w:line="276" w:lineRule="auto"/>
        <w:rPr>
          <w:sz w:val="24"/>
          <w:szCs w:val="24"/>
        </w:rPr>
      </w:pPr>
      <w:r w:rsidRPr="0025360E">
        <w:rPr>
          <w:sz w:val="24"/>
          <w:szCs w:val="24"/>
        </w:rPr>
        <w:t>Fakturaen skal indeholde:</w:t>
      </w:r>
    </w:p>
    <w:p w14:paraId="306EAE92" w14:textId="77777777" w:rsidR="000B140E" w:rsidRPr="00BA713D" w:rsidRDefault="000B140E" w:rsidP="000B140E">
      <w:pPr>
        <w:pStyle w:val="Listeafsnit"/>
        <w:numPr>
          <w:ilvl w:val="0"/>
          <w:numId w:val="17"/>
        </w:numPr>
      </w:pPr>
      <w:r w:rsidRPr="00BA713D">
        <w:t>Udstedelsesdato (fakturadato)</w:t>
      </w:r>
    </w:p>
    <w:p w14:paraId="212BF41A" w14:textId="77777777" w:rsidR="000B140E" w:rsidRPr="00BA713D" w:rsidRDefault="000B140E" w:rsidP="000B140E">
      <w:pPr>
        <w:pStyle w:val="Listeafsnit"/>
        <w:numPr>
          <w:ilvl w:val="0"/>
          <w:numId w:val="17"/>
        </w:numPr>
      </w:pPr>
      <w:r w:rsidRPr="00BA713D">
        <w:t>Fakturanummer (Nummer der kan identificere fakturaen)</w:t>
      </w:r>
    </w:p>
    <w:p w14:paraId="2E4053DA" w14:textId="6B36B930" w:rsidR="000B140E" w:rsidRPr="00BA713D" w:rsidRDefault="000B140E" w:rsidP="000B140E">
      <w:pPr>
        <w:pStyle w:val="Listeafsnit"/>
        <w:numPr>
          <w:ilvl w:val="0"/>
          <w:numId w:val="17"/>
        </w:numPr>
      </w:pPr>
      <w:r>
        <w:t>Kontrakthavers</w:t>
      </w:r>
      <w:r w:rsidRPr="00BA713D">
        <w:t xml:space="preserve"> CVR/SE-nummer</w:t>
      </w:r>
      <w:r>
        <w:t xml:space="preserve"> </w:t>
      </w:r>
      <w:r w:rsidRPr="004955FB">
        <w:t xml:space="preserve">(skal være det samme som det CVR-nummer, </w:t>
      </w:r>
      <w:r>
        <w:t>aftalehaver</w:t>
      </w:r>
      <w:r w:rsidRPr="004955FB">
        <w:t xml:space="preserve"> opgav ved tilbudsafgivningen</w:t>
      </w:r>
      <w:r>
        <w:t xml:space="preserve"> og som fremgår af kontrakten</w:t>
      </w:r>
      <w:r w:rsidRPr="004955FB">
        <w:t>)</w:t>
      </w:r>
    </w:p>
    <w:p w14:paraId="74DD93D4" w14:textId="57BB7B7D" w:rsidR="000B140E" w:rsidRPr="00BA713D" w:rsidRDefault="000B140E" w:rsidP="000B140E">
      <w:pPr>
        <w:pStyle w:val="Listeafsnit"/>
        <w:numPr>
          <w:ilvl w:val="0"/>
          <w:numId w:val="17"/>
        </w:numPr>
      </w:pPr>
      <w:r>
        <w:t>Kontrakthavers</w:t>
      </w:r>
      <w:r w:rsidRPr="00BA713D">
        <w:t xml:space="preserve"> navn og adresse samt ordregivers navn og adresse</w:t>
      </w:r>
    </w:p>
    <w:p w14:paraId="737D30B6" w14:textId="7F08B373" w:rsidR="000B140E" w:rsidRDefault="000B140E" w:rsidP="000B140E">
      <w:pPr>
        <w:pStyle w:val="Listeafsnit"/>
        <w:numPr>
          <w:ilvl w:val="0"/>
          <w:numId w:val="17"/>
        </w:numPr>
      </w:pPr>
      <w:r w:rsidRPr="00BA713D">
        <w:t xml:space="preserve">Mængde og art </w:t>
      </w:r>
      <w:r>
        <w:t>af de leverede</w:t>
      </w:r>
      <w:r w:rsidR="004B50D9">
        <w:t xml:space="preserve"> udstyr</w:t>
      </w:r>
    </w:p>
    <w:p w14:paraId="24C2AA55" w14:textId="77777777" w:rsidR="000B140E" w:rsidRPr="00BA713D" w:rsidRDefault="000B140E" w:rsidP="000B140E">
      <w:pPr>
        <w:pStyle w:val="Listeafsnit"/>
        <w:numPr>
          <w:ilvl w:val="0"/>
          <w:numId w:val="17"/>
        </w:numPr>
      </w:pPr>
      <w:r>
        <w:t xml:space="preserve">Varenummer </w:t>
      </w:r>
    </w:p>
    <w:p w14:paraId="5B0D4E3A" w14:textId="77777777" w:rsidR="000B140E" w:rsidRPr="00BA713D" w:rsidRDefault="000B140E" w:rsidP="000B140E">
      <w:pPr>
        <w:pStyle w:val="Listeafsnit"/>
        <w:numPr>
          <w:ilvl w:val="0"/>
          <w:numId w:val="17"/>
        </w:numPr>
      </w:pPr>
      <w:r w:rsidRPr="00BA713D">
        <w:t xml:space="preserve">Pris pr. enhed </w:t>
      </w:r>
      <w:proofErr w:type="gramStart"/>
      <w:r w:rsidRPr="00BA713D">
        <w:t>eksklusiv</w:t>
      </w:r>
      <w:proofErr w:type="gramEnd"/>
      <w:r w:rsidRPr="00BA713D">
        <w:t xml:space="preserve"> moms</w:t>
      </w:r>
    </w:p>
    <w:p w14:paraId="287EEE9F" w14:textId="77777777" w:rsidR="000B140E" w:rsidRPr="00BA713D" w:rsidRDefault="000B140E" w:rsidP="000B140E">
      <w:pPr>
        <w:pStyle w:val="Listeafsnit"/>
        <w:numPr>
          <w:ilvl w:val="0"/>
          <w:numId w:val="17"/>
        </w:numPr>
      </w:pPr>
      <w:r w:rsidRPr="00BA713D">
        <w:t>Rekvirent hos ordregiver</w:t>
      </w:r>
    </w:p>
    <w:p w14:paraId="7CABDACE" w14:textId="418E5984" w:rsidR="000B140E" w:rsidRPr="0025360E" w:rsidRDefault="000B140E" w:rsidP="0025360E">
      <w:pPr>
        <w:spacing w:after="240" w:line="276" w:lineRule="auto"/>
        <w:rPr>
          <w:sz w:val="24"/>
          <w:szCs w:val="24"/>
        </w:rPr>
      </w:pPr>
      <w:r w:rsidRPr="0025360E">
        <w:rPr>
          <w:sz w:val="24"/>
          <w:szCs w:val="24"/>
        </w:rPr>
        <w:t>Ordregiver er berettiget til at udskyde betalingen, hvis faktura ikke modtages elektronisk, hvis ovenstående oplysninger mangler</w:t>
      </w:r>
      <w:r w:rsidR="0025360E">
        <w:rPr>
          <w:sz w:val="24"/>
          <w:szCs w:val="24"/>
        </w:rPr>
        <w:t xml:space="preserve"> eller hvis fakturaen på anden vis er mangelfuld</w:t>
      </w:r>
      <w:r w:rsidRPr="0025360E">
        <w:rPr>
          <w:sz w:val="24"/>
          <w:szCs w:val="24"/>
        </w:rPr>
        <w:t>.</w:t>
      </w:r>
    </w:p>
    <w:p w14:paraId="5077FC76" w14:textId="163DB10F" w:rsidR="000B140E" w:rsidRPr="0025360E" w:rsidRDefault="000B140E" w:rsidP="0025360E">
      <w:pPr>
        <w:spacing w:after="240" w:line="276" w:lineRule="auto"/>
        <w:rPr>
          <w:sz w:val="24"/>
          <w:szCs w:val="24"/>
        </w:rPr>
      </w:pPr>
      <w:r w:rsidRPr="00D5366D">
        <w:rPr>
          <w:sz w:val="24"/>
          <w:szCs w:val="24"/>
          <w:u w:val="single"/>
        </w:rPr>
        <w:t>Priser</w:t>
      </w:r>
      <w:r w:rsidRPr="0025360E">
        <w:rPr>
          <w:sz w:val="24"/>
          <w:szCs w:val="24"/>
        </w:rPr>
        <w:t>: Fakturapriser skal være nettopriser, som er fuldstændig identiske med de priser, som er aftalt i kontrakten. (Dvs. ingen rabatter, ingen afgifter som ikke er indregnet i nettopriserne, fx emballageafgift mv.). Priser skal altid angives med præcis 2 decimaler.</w:t>
      </w:r>
    </w:p>
    <w:p w14:paraId="261D1528" w14:textId="3A865C3F" w:rsidR="000B140E" w:rsidRPr="0025360E" w:rsidRDefault="000B140E" w:rsidP="0025360E">
      <w:pPr>
        <w:spacing w:after="240" w:line="276" w:lineRule="auto"/>
        <w:rPr>
          <w:sz w:val="24"/>
          <w:szCs w:val="24"/>
        </w:rPr>
      </w:pPr>
      <w:r w:rsidRPr="00D5366D">
        <w:rPr>
          <w:sz w:val="24"/>
          <w:szCs w:val="24"/>
          <w:u w:val="single"/>
        </w:rPr>
        <w:t>Bestillingsenhed</w:t>
      </w:r>
      <w:r w:rsidRPr="0025360E">
        <w:rPr>
          <w:sz w:val="24"/>
          <w:szCs w:val="24"/>
        </w:rPr>
        <w:t xml:space="preserve">: Afregningsenheden skal være i fuld overensstemmelse med den bestillingsenhed, som fremgår af ordren. </w:t>
      </w:r>
    </w:p>
    <w:p w14:paraId="44C174A6" w14:textId="77777777" w:rsidR="000B140E" w:rsidRPr="0025360E" w:rsidRDefault="000B140E" w:rsidP="0025360E">
      <w:pPr>
        <w:spacing w:after="240" w:line="276" w:lineRule="auto"/>
        <w:rPr>
          <w:sz w:val="24"/>
          <w:szCs w:val="24"/>
        </w:rPr>
      </w:pPr>
      <w:r w:rsidRPr="00D5366D">
        <w:rPr>
          <w:sz w:val="24"/>
          <w:szCs w:val="24"/>
          <w:u w:val="single"/>
        </w:rPr>
        <w:t>Mængde</w:t>
      </w:r>
      <w:r w:rsidRPr="0025360E">
        <w:rPr>
          <w:sz w:val="24"/>
          <w:szCs w:val="24"/>
        </w:rPr>
        <w:t>: Den fakturerede mængde skal angives således, at der er fuld overensstemmelse mellem antallet af bestilte og leverede enheder. Dvs. ikke som bestillingsmængden i alt.</w:t>
      </w:r>
    </w:p>
    <w:p w14:paraId="6DE4EC59" w14:textId="3160D7B6" w:rsidR="000B140E" w:rsidRPr="0025360E" w:rsidRDefault="000B140E" w:rsidP="0025360E">
      <w:pPr>
        <w:spacing w:after="240" w:line="276" w:lineRule="auto"/>
        <w:rPr>
          <w:sz w:val="24"/>
          <w:szCs w:val="24"/>
        </w:rPr>
      </w:pPr>
      <w:r w:rsidRPr="00D5366D">
        <w:rPr>
          <w:sz w:val="24"/>
          <w:szCs w:val="24"/>
          <w:u w:val="single"/>
        </w:rPr>
        <w:lastRenderedPageBreak/>
        <w:t>Entydige varelinjer</w:t>
      </w:r>
      <w:r w:rsidRPr="0025360E">
        <w:rPr>
          <w:sz w:val="24"/>
          <w:szCs w:val="24"/>
        </w:rPr>
        <w:t xml:space="preserve">: </w:t>
      </w:r>
      <w:r w:rsidR="00D5366D">
        <w:rPr>
          <w:sz w:val="24"/>
          <w:szCs w:val="24"/>
        </w:rPr>
        <w:t>Kontrakthaver</w:t>
      </w:r>
      <w:r w:rsidRPr="0025360E">
        <w:rPr>
          <w:sz w:val="24"/>
          <w:szCs w:val="24"/>
        </w:rPr>
        <w:t xml:space="preserve"> må ikke indsætte ekstra varelinjer, så som afgifter, tillæg eller fradrag/rabatter. Er der tale om afgiftsbelagte varer, skal disse specificeres i særligt indhold, jf. OIOUBL formatet. Hvis der er tillæg eller fradrag, jf. kontrakten, skal disse specificeres i særligt indhold, jf. OIOUBL formatet. Der kan kun tilføjes gebyr i det omfang, at dette fremgår af kontrakten. </w:t>
      </w:r>
    </w:p>
    <w:p w14:paraId="024C15AF" w14:textId="77777777" w:rsidR="000B140E" w:rsidRPr="0025360E" w:rsidRDefault="000B140E" w:rsidP="0025360E">
      <w:pPr>
        <w:spacing w:after="240" w:line="276" w:lineRule="auto"/>
        <w:rPr>
          <w:sz w:val="24"/>
          <w:szCs w:val="24"/>
        </w:rPr>
      </w:pPr>
      <w:r w:rsidRPr="0025360E">
        <w:rPr>
          <w:sz w:val="24"/>
          <w:szCs w:val="24"/>
        </w:rPr>
        <w:t>Forklarende noter må ikke fremgå af ekstra varelinjer.</w:t>
      </w:r>
    </w:p>
    <w:p w14:paraId="44FAF9A8" w14:textId="1D8AA568" w:rsidR="000B140E" w:rsidRDefault="000B140E" w:rsidP="00AB3D2F">
      <w:pPr>
        <w:spacing w:after="240" w:line="276" w:lineRule="auto"/>
        <w:rPr>
          <w:sz w:val="24"/>
          <w:szCs w:val="24"/>
        </w:rPr>
      </w:pPr>
      <w:r w:rsidRPr="0025360E">
        <w:rPr>
          <w:sz w:val="24"/>
          <w:szCs w:val="24"/>
        </w:rPr>
        <w:t xml:space="preserve">Uanset hvorledes ordrer er afgivet, skal fakturaer fremsendes elektronisk i det til enhver tid gældende fællesoffentlige format. </w:t>
      </w:r>
    </w:p>
    <w:p w14:paraId="4B066827" w14:textId="77777777" w:rsidR="00CB62AB" w:rsidRPr="00AB3D2F" w:rsidRDefault="00CB62AB" w:rsidP="00AB3D2F">
      <w:pPr>
        <w:pStyle w:val="Overskrift1"/>
      </w:pPr>
      <w:bookmarkStart w:id="25" w:name="_Toc290537528"/>
      <w:r w:rsidRPr="00AB3D2F">
        <w:t>Betaling</w:t>
      </w:r>
      <w:bookmarkEnd w:id="21"/>
      <w:bookmarkEnd w:id="22"/>
      <w:bookmarkEnd w:id="23"/>
      <w:bookmarkEnd w:id="24"/>
      <w:bookmarkEnd w:id="25"/>
    </w:p>
    <w:p w14:paraId="72472E11" w14:textId="476A0323" w:rsidR="00CB62AB" w:rsidRPr="00C941EB" w:rsidRDefault="00872723" w:rsidP="00AB3D2F">
      <w:pPr>
        <w:spacing w:after="240" w:line="276" w:lineRule="auto"/>
        <w:rPr>
          <w:sz w:val="24"/>
          <w:szCs w:val="24"/>
        </w:rPr>
      </w:pPr>
      <w:r w:rsidRPr="00C941EB">
        <w:rPr>
          <w:sz w:val="24"/>
          <w:szCs w:val="24"/>
        </w:rPr>
        <w:t xml:space="preserve">30 dage netto fra </w:t>
      </w:r>
      <w:r w:rsidR="00230DA3">
        <w:rPr>
          <w:sz w:val="24"/>
          <w:szCs w:val="24"/>
        </w:rPr>
        <w:t>afsendelse af korrekt</w:t>
      </w:r>
      <w:r w:rsidRPr="00C941EB">
        <w:rPr>
          <w:sz w:val="24"/>
          <w:szCs w:val="24"/>
        </w:rPr>
        <w:t xml:space="preserve"> faktura.</w:t>
      </w:r>
      <w:bookmarkStart w:id="26" w:name="_Toc284848860"/>
      <w:bookmarkStart w:id="27" w:name="_Toc284848859"/>
      <w:bookmarkEnd w:id="26"/>
      <w:bookmarkEnd w:id="27"/>
    </w:p>
    <w:p w14:paraId="2FBF447A" w14:textId="77777777" w:rsidR="000E15FA" w:rsidRPr="00C941EB" w:rsidRDefault="000E15FA" w:rsidP="00AB3D2F">
      <w:pPr>
        <w:pStyle w:val="Overskrift1"/>
      </w:pPr>
      <w:bookmarkStart w:id="28" w:name="_Toc444255385"/>
      <w:bookmarkStart w:id="29" w:name="_Toc336419609"/>
      <w:bookmarkStart w:id="30" w:name="_Toc284848875"/>
      <w:bookmarkStart w:id="31" w:name="_Toc284848861"/>
      <w:bookmarkStart w:id="32" w:name="_Toc102788833"/>
      <w:bookmarkStart w:id="33" w:name="_Toc107800745"/>
      <w:bookmarkStart w:id="34" w:name="_Toc107800820"/>
      <w:bookmarkStart w:id="35" w:name="_Toc107800748"/>
      <w:bookmarkStart w:id="36" w:name="_Toc107800823"/>
      <w:r w:rsidRPr="00C941EB">
        <w:t>Underleverandører</w:t>
      </w:r>
      <w:bookmarkEnd w:id="28"/>
      <w:bookmarkEnd w:id="29"/>
      <w:bookmarkEnd w:id="30"/>
    </w:p>
    <w:p w14:paraId="57B2D15D" w14:textId="77777777" w:rsidR="000E15FA" w:rsidRPr="00C941EB" w:rsidRDefault="000E15FA" w:rsidP="00AB3D2F">
      <w:pPr>
        <w:spacing w:after="240" w:line="276" w:lineRule="auto"/>
        <w:rPr>
          <w:sz w:val="24"/>
          <w:szCs w:val="24"/>
        </w:rPr>
      </w:pPr>
      <w:r w:rsidRPr="00C941EB">
        <w:rPr>
          <w:sz w:val="24"/>
          <w:szCs w:val="24"/>
        </w:rPr>
        <w:t>Såfremt kontrakthaver anvender underleverandører til opfyldelsen af kontrakten, garanterer kontrakthaver for opfyldelsen af kontrakten i samme omfang, som hvis kontrakthaver selv havde udført leverancen.</w:t>
      </w:r>
    </w:p>
    <w:p w14:paraId="3D577F10" w14:textId="71712AA8" w:rsidR="000E15FA" w:rsidRPr="00C941EB" w:rsidRDefault="000E15FA" w:rsidP="00AB3D2F">
      <w:pPr>
        <w:spacing w:after="240" w:line="276" w:lineRule="auto"/>
        <w:rPr>
          <w:color w:val="FF0000"/>
          <w:sz w:val="24"/>
          <w:szCs w:val="24"/>
        </w:rPr>
      </w:pPr>
      <w:r w:rsidRPr="00C941EB">
        <w:rPr>
          <w:sz w:val="24"/>
          <w:szCs w:val="24"/>
        </w:rPr>
        <w:t>Kontrakthaver må kun anvende underleverandører, som ikke har væ</w:t>
      </w:r>
      <w:r w:rsidR="00351856" w:rsidRPr="00C941EB">
        <w:rPr>
          <w:sz w:val="24"/>
          <w:szCs w:val="24"/>
        </w:rPr>
        <w:t>ret angivet i tilbuddet, efter ordregiver</w:t>
      </w:r>
      <w:r w:rsidRPr="00C941EB">
        <w:rPr>
          <w:sz w:val="24"/>
          <w:szCs w:val="24"/>
        </w:rPr>
        <w:t>s foregående accept.</w:t>
      </w:r>
      <w:r w:rsidRPr="00C941EB">
        <w:rPr>
          <w:color w:val="FF0000"/>
          <w:sz w:val="24"/>
          <w:szCs w:val="24"/>
        </w:rPr>
        <w:t xml:space="preserve"> </w:t>
      </w:r>
    </w:p>
    <w:p w14:paraId="60B2656D" w14:textId="77777777" w:rsidR="000E15FA" w:rsidRPr="00C941EB" w:rsidRDefault="000E15FA" w:rsidP="00AB3D2F">
      <w:pPr>
        <w:pStyle w:val="Overskrift1"/>
      </w:pPr>
      <w:bookmarkStart w:id="37" w:name="_Toc284848876"/>
      <w:bookmarkStart w:id="38" w:name="_Toc336419610"/>
      <w:r w:rsidRPr="00C941EB">
        <w:rPr>
          <w:color w:val="FF0000"/>
        </w:rPr>
        <w:t xml:space="preserve"> </w:t>
      </w:r>
      <w:bookmarkStart w:id="39" w:name="_Toc444255386"/>
      <w:r w:rsidRPr="00C941EB">
        <w:t>Overdragelse af rettigheder, forpligtelser og fordringer</w:t>
      </w:r>
      <w:bookmarkEnd w:id="37"/>
      <w:bookmarkEnd w:id="38"/>
      <w:bookmarkEnd w:id="39"/>
    </w:p>
    <w:p w14:paraId="36E9E48F" w14:textId="28D0D99C" w:rsidR="000E15FA" w:rsidRPr="00C941EB" w:rsidRDefault="000E15FA" w:rsidP="00AB3D2F">
      <w:pPr>
        <w:spacing w:after="240" w:line="276" w:lineRule="auto"/>
        <w:rPr>
          <w:sz w:val="24"/>
          <w:szCs w:val="24"/>
        </w:rPr>
      </w:pPr>
      <w:r w:rsidRPr="00C941EB">
        <w:rPr>
          <w:sz w:val="24"/>
          <w:szCs w:val="24"/>
        </w:rPr>
        <w:t>Kontrakthavers rettigheder og forpligtigelser i henhold til denne kontrakt kan hverken helt eller delvist overdrages uden forudgående skriftlig</w:t>
      </w:r>
      <w:r w:rsidR="00C941EB">
        <w:rPr>
          <w:sz w:val="24"/>
          <w:szCs w:val="24"/>
        </w:rPr>
        <w:t>t</w:t>
      </w:r>
      <w:r w:rsidRPr="00C941EB">
        <w:rPr>
          <w:sz w:val="24"/>
          <w:szCs w:val="24"/>
        </w:rPr>
        <w:t xml:space="preserve"> samtykke fra</w:t>
      </w:r>
      <w:r w:rsidR="00351856" w:rsidRPr="00C941EB">
        <w:rPr>
          <w:sz w:val="24"/>
          <w:szCs w:val="24"/>
        </w:rPr>
        <w:t xml:space="preserve"> ordregiver</w:t>
      </w:r>
      <w:r w:rsidRPr="00C941EB">
        <w:rPr>
          <w:sz w:val="24"/>
          <w:szCs w:val="24"/>
        </w:rPr>
        <w:t>.</w:t>
      </w:r>
    </w:p>
    <w:p w14:paraId="45F2133F" w14:textId="6E04A895" w:rsidR="000E15FA" w:rsidRPr="00C941EB" w:rsidRDefault="000E15FA" w:rsidP="00AB3D2F">
      <w:pPr>
        <w:spacing w:after="240" w:line="276" w:lineRule="auto"/>
        <w:rPr>
          <w:sz w:val="24"/>
          <w:szCs w:val="24"/>
        </w:rPr>
      </w:pPr>
      <w:r w:rsidRPr="00C941EB">
        <w:rPr>
          <w:sz w:val="24"/>
          <w:szCs w:val="24"/>
        </w:rPr>
        <w:t>Ved salg af virksomheden har</w:t>
      </w:r>
      <w:r w:rsidR="00351856" w:rsidRPr="00C941EB">
        <w:rPr>
          <w:sz w:val="24"/>
          <w:szCs w:val="24"/>
        </w:rPr>
        <w:t xml:space="preserve"> ordregiver</w:t>
      </w:r>
      <w:r w:rsidRPr="00C941EB">
        <w:rPr>
          <w:sz w:val="24"/>
          <w:szCs w:val="24"/>
        </w:rPr>
        <w:t xml:space="preserve"> ret til at ophæve kontrakten, med mindre</w:t>
      </w:r>
      <w:r w:rsidR="00351856" w:rsidRPr="00C941EB">
        <w:rPr>
          <w:sz w:val="24"/>
          <w:szCs w:val="24"/>
        </w:rPr>
        <w:t xml:space="preserve"> ordregiver</w:t>
      </w:r>
      <w:r w:rsidRPr="00C941EB">
        <w:rPr>
          <w:sz w:val="24"/>
          <w:szCs w:val="24"/>
        </w:rPr>
        <w:t xml:space="preserve"> kan godkende de nye ejere, og at kontrakten kan videreføres i den nye ejers nav</w:t>
      </w:r>
      <w:r w:rsidR="00B247B1">
        <w:rPr>
          <w:sz w:val="24"/>
          <w:szCs w:val="24"/>
        </w:rPr>
        <w:t>n på uændrede vilkår</w:t>
      </w:r>
      <w:r w:rsidRPr="00C941EB">
        <w:rPr>
          <w:sz w:val="24"/>
          <w:szCs w:val="24"/>
        </w:rPr>
        <w:t>.</w:t>
      </w:r>
    </w:p>
    <w:p w14:paraId="11CB58F1" w14:textId="324CBAAC" w:rsidR="000E15FA" w:rsidRPr="00C941EB" w:rsidRDefault="000E15FA" w:rsidP="00AB3D2F">
      <w:pPr>
        <w:spacing w:after="240" w:line="276" w:lineRule="auto"/>
        <w:rPr>
          <w:sz w:val="24"/>
          <w:szCs w:val="24"/>
        </w:rPr>
      </w:pPr>
      <w:r w:rsidRPr="00C941EB">
        <w:rPr>
          <w:sz w:val="24"/>
          <w:szCs w:val="24"/>
        </w:rPr>
        <w:t>Manglende overholdelse af bestemmelsen anses som en væsentlig misligholdelse, der berettiger</w:t>
      </w:r>
      <w:r w:rsidR="00351856" w:rsidRPr="00C941EB">
        <w:rPr>
          <w:sz w:val="24"/>
          <w:szCs w:val="24"/>
        </w:rPr>
        <w:t xml:space="preserve"> ordregiver</w:t>
      </w:r>
      <w:r w:rsidRPr="00C941EB">
        <w:rPr>
          <w:sz w:val="24"/>
          <w:szCs w:val="24"/>
        </w:rPr>
        <w:t xml:space="preserve"> til at ophæve kontrakten.</w:t>
      </w:r>
    </w:p>
    <w:p w14:paraId="411FDF81" w14:textId="77777777" w:rsidR="000E15FA" w:rsidRPr="00C941EB" w:rsidRDefault="000E15FA" w:rsidP="00AB3D2F">
      <w:pPr>
        <w:pStyle w:val="Overskrift1"/>
        <w:rPr>
          <w:rFonts w:eastAsia="Arial"/>
        </w:rPr>
      </w:pPr>
      <w:bookmarkStart w:id="40" w:name="_Toc284848868"/>
      <w:bookmarkStart w:id="41" w:name="_Toc336419611"/>
      <w:r w:rsidRPr="00C941EB">
        <w:rPr>
          <w:rFonts w:eastAsia="Arial"/>
          <w:color w:val="FF0000"/>
        </w:rPr>
        <w:t xml:space="preserve"> </w:t>
      </w:r>
      <w:bookmarkStart w:id="42" w:name="_Toc444255387"/>
      <w:r w:rsidRPr="00C941EB">
        <w:rPr>
          <w:rFonts w:eastAsia="Arial"/>
        </w:rPr>
        <w:t>Tredjemandsrettigheder</w:t>
      </w:r>
      <w:bookmarkEnd w:id="40"/>
      <w:bookmarkEnd w:id="41"/>
      <w:bookmarkEnd w:id="42"/>
    </w:p>
    <w:p w14:paraId="7ECE3C6A" w14:textId="77777777" w:rsidR="000E15FA" w:rsidRPr="00C941EB" w:rsidRDefault="000E15FA" w:rsidP="00AB3D2F">
      <w:pPr>
        <w:spacing w:after="240" w:line="276" w:lineRule="auto"/>
        <w:rPr>
          <w:sz w:val="24"/>
          <w:szCs w:val="24"/>
        </w:rPr>
      </w:pPr>
      <w:r w:rsidRPr="00C941EB">
        <w:rPr>
          <w:rFonts w:eastAsia="Arial"/>
          <w:sz w:val="24"/>
          <w:szCs w:val="24"/>
        </w:rPr>
        <w:t xml:space="preserve">Kontrakthaver </w:t>
      </w:r>
      <w:r w:rsidRPr="00C941EB">
        <w:rPr>
          <w:sz w:val="24"/>
          <w:szCs w:val="24"/>
        </w:rPr>
        <w:t>indestår for, at kontrakthavers ydelser ikke krænker andres rettigheder, herunder ejendomsrettigheder, patenter eller ophavsrettigheder.</w:t>
      </w:r>
    </w:p>
    <w:p w14:paraId="48F0A592" w14:textId="77777777" w:rsidR="000E15FA" w:rsidRPr="00C941EB" w:rsidRDefault="000E15FA" w:rsidP="00AB3D2F">
      <w:pPr>
        <w:spacing w:after="240" w:line="276" w:lineRule="auto"/>
        <w:rPr>
          <w:sz w:val="24"/>
          <w:szCs w:val="24"/>
        </w:rPr>
      </w:pPr>
      <w:r w:rsidRPr="00C941EB">
        <w:rPr>
          <w:sz w:val="24"/>
          <w:szCs w:val="24"/>
        </w:rPr>
        <w:t>Rejser tredjemand krav mod en part med påstand om retskrænkelse, skal parten give den anden part skriftlig meddelelse herom. Kontrakthaver overtager herefter sagen og samtlige hermed forbundne omkostninger og er pligtig i enhver henseende at holde</w:t>
      </w:r>
      <w:r w:rsidR="00351856" w:rsidRPr="00C941EB">
        <w:rPr>
          <w:sz w:val="24"/>
          <w:szCs w:val="24"/>
        </w:rPr>
        <w:t xml:space="preserve"> ordregiver</w:t>
      </w:r>
      <w:r w:rsidRPr="00C941EB">
        <w:rPr>
          <w:sz w:val="24"/>
          <w:szCs w:val="24"/>
        </w:rPr>
        <w:t xml:space="preserve"> skadesløs. </w:t>
      </w:r>
    </w:p>
    <w:p w14:paraId="260880FC" w14:textId="361EFF29" w:rsidR="000E15FA" w:rsidRPr="00C941EB" w:rsidRDefault="000E15FA" w:rsidP="00AB3D2F">
      <w:pPr>
        <w:spacing w:after="240" w:line="276" w:lineRule="auto"/>
        <w:rPr>
          <w:sz w:val="24"/>
          <w:szCs w:val="24"/>
        </w:rPr>
      </w:pPr>
      <w:r w:rsidRPr="00C941EB">
        <w:rPr>
          <w:sz w:val="24"/>
          <w:szCs w:val="24"/>
        </w:rPr>
        <w:t>Hvis tredjemands rettigheder hindrer kontrakthavers opfyldelse af kontrakten i et omfang, som er væsentligt for</w:t>
      </w:r>
      <w:r w:rsidR="00351856" w:rsidRPr="00C941EB">
        <w:rPr>
          <w:sz w:val="24"/>
          <w:szCs w:val="24"/>
        </w:rPr>
        <w:t xml:space="preserve"> ordregiver</w:t>
      </w:r>
      <w:r w:rsidRPr="00C941EB">
        <w:rPr>
          <w:sz w:val="24"/>
          <w:szCs w:val="24"/>
        </w:rPr>
        <w:t>, er</w:t>
      </w:r>
      <w:r w:rsidR="00351856" w:rsidRPr="00C941EB">
        <w:rPr>
          <w:sz w:val="24"/>
          <w:szCs w:val="24"/>
        </w:rPr>
        <w:t xml:space="preserve"> ordregiver</w:t>
      </w:r>
      <w:r w:rsidRPr="00C941EB">
        <w:rPr>
          <w:sz w:val="24"/>
          <w:szCs w:val="24"/>
        </w:rPr>
        <w:t xml:space="preserve"> berettiget til skriftligt at hæve kontrakten med omgående virkning, og kontrakthaver vil herefter blive erstatningsansvarlig for det tab,</w:t>
      </w:r>
      <w:r w:rsidR="00351856" w:rsidRPr="00C941EB">
        <w:rPr>
          <w:sz w:val="24"/>
          <w:szCs w:val="24"/>
        </w:rPr>
        <w:t xml:space="preserve"> ordregiver</w:t>
      </w:r>
      <w:r w:rsidRPr="00C941EB">
        <w:rPr>
          <w:sz w:val="24"/>
          <w:szCs w:val="24"/>
        </w:rPr>
        <w:t xml:space="preserve"> lider som følge af denne ophævelse.</w:t>
      </w:r>
    </w:p>
    <w:p w14:paraId="2F49064F" w14:textId="77777777" w:rsidR="000E15FA" w:rsidRPr="00C941EB" w:rsidRDefault="000E15FA" w:rsidP="00AB3D2F">
      <w:pPr>
        <w:pStyle w:val="Overskrift1"/>
      </w:pPr>
      <w:bookmarkStart w:id="43" w:name="_Toc284848869"/>
      <w:bookmarkStart w:id="44" w:name="_Toc336419612"/>
      <w:r w:rsidRPr="00C941EB">
        <w:lastRenderedPageBreak/>
        <w:t xml:space="preserve"> </w:t>
      </w:r>
      <w:bookmarkStart w:id="45" w:name="_Toc444255388"/>
      <w:r w:rsidRPr="00C941EB">
        <w:t>Forsinkelse</w:t>
      </w:r>
      <w:bookmarkEnd w:id="43"/>
      <w:bookmarkEnd w:id="44"/>
      <w:bookmarkEnd w:id="45"/>
    </w:p>
    <w:p w14:paraId="1F83D879" w14:textId="274C06B2" w:rsidR="000E15FA" w:rsidRPr="00C941EB" w:rsidRDefault="000E15FA" w:rsidP="00AB3D2F">
      <w:pPr>
        <w:spacing w:after="240" w:line="276" w:lineRule="auto"/>
        <w:rPr>
          <w:sz w:val="24"/>
          <w:szCs w:val="24"/>
        </w:rPr>
      </w:pPr>
      <w:bookmarkStart w:id="46" w:name="_Ref277159089"/>
      <w:r w:rsidRPr="00C941EB">
        <w:rPr>
          <w:sz w:val="24"/>
          <w:szCs w:val="24"/>
        </w:rPr>
        <w:t xml:space="preserve">Ordregiver anser enhver forsinkelse som væsentlig. Såfremt kontrakthaver ikke </w:t>
      </w:r>
      <w:r w:rsidRPr="004B50D9">
        <w:rPr>
          <w:sz w:val="24"/>
          <w:szCs w:val="24"/>
        </w:rPr>
        <w:t xml:space="preserve">leverer til aftalt </w:t>
      </w:r>
      <w:r w:rsidR="004B50D9" w:rsidRPr="004B50D9">
        <w:rPr>
          <w:sz w:val="24"/>
          <w:szCs w:val="24"/>
        </w:rPr>
        <w:t>tid,</w:t>
      </w:r>
      <w:r w:rsidRPr="00C941EB">
        <w:rPr>
          <w:sz w:val="24"/>
          <w:szCs w:val="24"/>
        </w:rPr>
        <w:t xml:space="preserve"> er</w:t>
      </w:r>
      <w:r w:rsidR="00351856" w:rsidRPr="00C941EB">
        <w:rPr>
          <w:sz w:val="24"/>
          <w:szCs w:val="24"/>
        </w:rPr>
        <w:t xml:space="preserve"> ordregiver</w:t>
      </w:r>
      <w:r w:rsidR="0041326C" w:rsidRPr="00C941EB">
        <w:rPr>
          <w:sz w:val="24"/>
          <w:szCs w:val="24"/>
        </w:rPr>
        <w:t xml:space="preserve"> berettiget til at hæ</w:t>
      </w:r>
      <w:r w:rsidRPr="00C941EB">
        <w:rPr>
          <w:sz w:val="24"/>
          <w:szCs w:val="24"/>
        </w:rPr>
        <w:t xml:space="preserve">ve den pågældende ordre helt eller delvist, uanset overskridelsens varighed. </w:t>
      </w:r>
    </w:p>
    <w:p w14:paraId="20145048" w14:textId="05049C2D" w:rsidR="000E15FA" w:rsidRPr="00C941EB" w:rsidRDefault="000E15FA" w:rsidP="00AB3D2F">
      <w:pPr>
        <w:spacing w:after="240" w:line="276" w:lineRule="auto"/>
        <w:rPr>
          <w:sz w:val="24"/>
          <w:szCs w:val="24"/>
        </w:rPr>
      </w:pPr>
      <w:r w:rsidRPr="00C941EB">
        <w:rPr>
          <w:sz w:val="24"/>
          <w:szCs w:val="24"/>
        </w:rPr>
        <w:t xml:space="preserve">Såfremt </w:t>
      </w:r>
      <w:r w:rsidR="00BE7DEA">
        <w:rPr>
          <w:sz w:val="24"/>
          <w:szCs w:val="24"/>
        </w:rPr>
        <w:t>kontrakthaver</w:t>
      </w:r>
      <w:r w:rsidRPr="00C941EB">
        <w:rPr>
          <w:sz w:val="24"/>
          <w:szCs w:val="24"/>
        </w:rPr>
        <w:t xml:space="preserve"> må forudse en forsinkelse</w:t>
      </w:r>
      <w:r w:rsidR="008F53E6" w:rsidRPr="00C941EB">
        <w:rPr>
          <w:sz w:val="24"/>
          <w:szCs w:val="24"/>
        </w:rPr>
        <w:t>, skal k</w:t>
      </w:r>
      <w:r w:rsidRPr="00C941EB">
        <w:rPr>
          <w:sz w:val="24"/>
          <w:szCs w:val="24"/>
        </w:rPr>
        <w:t>ontrakthaver straks give skriftlig meddelelse herom til</w:t>
      </w:r>
      <w:r w:rsidR="00351856" w:rsidRPr="00C941EB">
        <w:rPr>
          <w:sz w:val="24"/>
          <w:szCs w:val="24"/>
        </w:rPr>
        <w:t xml:space="preserve"> ordregiver</w:t>
      </w:r>
      <w:r w:rsidRPr="00C941EB">
        <w:rPr>
          <w:sz w:val="24"/>
          <w:szCs w:val="24"/>
        </w:rPr>
        <w:t xml:space="preserve">. </w:t>
      </w:r>
    </w:p>
    <w:p w14:paraId="4658A815" w14:textId="2E241A31" w:rsidR="000E15FA" w:rsidRPr="00C941EB" w:rsidRDefault="008F53E6" w:rsidP="00AB3D2F">
      <w:pPr>
        <w:spacing w:after="240" w:line="276" w:lineRule="auto"/>
        <w:rPr>
          <w:sz w:val="24"/>
          <w:szCs w:val="24"/>
        </w:rPr>
      </w:pPr>
      <w:r w:rsidRPr="00C941EB">
        <w:rPr>
          <w:sz w:val="24"/>
          <w:szCs w:val="24"/>
        </w:rPr>
        <w:t>Så snart muligheden for, at k</w:t>
      </w:r>
      <w:r w:rsidR="000E15FA" w:rsidRPr="00C941EB">
        <w:rPr>
          <w:sz w:val="24"/>
          <w:szCs w:val="24"/>
        </w:rPr>
        <w:t xml:space="preserve">ontrakthaver kan </w:t>
      </w:r>
      <w:r w:rsidR="00BE7DEA" w:rsidRPr="004B50D9">
        <w:rPr>
          <w:sz w:val="24"/>
          <w:szCs w:val="24"/>
        </w:rPr>
        <w:t xml:space="preserve">levere </w:t>
      </w:r>
      <w:r w:rsidR="004B50D9" w:rsidRPr="004B50D9">
        <w:rPr>
          <w:sz w:val="24"/>
          <w:szCs w:val="24"/>
        </w:rPr>
        <w:t>udstyret</w:t>
      </w:r>
      <w:r w:rsidR="000E15FA" w:rsidRPr="004B50D9">
        <w:rPr>
          <w:sz w:val="24"/>
          <w:szCs w:val="24"/>
        </w:rPr>
        <w:t xml:space="preserve"> </w:t>
      </w:r>
      <w:r w:rsidR="000E15FA" w:rsidRPr="00C941EB">
        <w:rPr>
          <w:sz w:val="24"/>
          <w:szCs w:val="24"/>
        </w:rPr>
        <w:t>til tiden, må anses for udelukket, og der ikke er indgået aftale om ny leveringsdato, kan</w:t>
      </w:r>
      <w:r w:rsidR="00351856" w:rsidRPr="00C941EB">
        <w:rPr>
          <w:sz w:val="24"/>
          <w:szCs w:val="24"/>
        </w:rPr>
        <w:t xml:space="preserve"> ordregiver</w:t>
      </w:r>
      <w:r w:rsidR="000E15FA" w:rsidRPr="00C941EB">
        <w:rPr>
          <w:sz w:val="24"/>
          <w:szCs w:val="24"/>
        </w:rPr>
        <w:t xml:space="preserve"> hæve købet i overensstemmelse med Købelovens regler herom. </w:t>
      </w:r>
    </w:p>
    <w:bookmarkEnd w:id="46"/>
    <w:p w14:paraId="56E25E79" w14:textId="57F2B029" w:rsidR="000E15FA" w:rsidRPr="00C941EB" w:rsidRDefault="000E15FA" w:rsidP="00AB3D2F">
      <w:pPr>
        <w:spacing w:after="240" w:line="276" w:lineRule="auto"/>
        <w:rPr>
          <w:sz w:val="24"/>
          <w:szCs w:val="24"/>
        </w:rPr>
      </w:pPr>
      <w:r w:rsidRPr="00C941EB">
        <w:rPr>
          <w:sz w:val="24"/>
          <w:szCs w:val="24"/>
        </w:rPr>
        <w:t>Manglende påberåbelse af misligholdelse medfører ikke bortfald af retten til senere påberåbelse heraf.</w:t>
      </w:r>
    </w:p>
    <w:p w14:paraId="62537396" w14:textId="77777777" w:rsidR="000E15FA" w:rsidRPr="00C941EB" w:rsidRDefault="000E15FA" w:rsidP="00AB3D2F">
      <w:pPr>
        <w:pStyle w:val="Overskrift1"/>
      </w:pPr>
      <w:bookmarkStart w:id="47" w:name="_Toc444255390"/>
      <w:bookmarkStart w:id="48" w:name="_Toc336419625"/>
      <w:bookmarkStart w:id="49" w:name="_Toc284848863"/>
      <w:bookmarkStart w:id="50" w:name="_Toc336419617"/>
      <w:r w:rsidRPr="00C941EB">
        <w:t>Miljø</w:t>
      </w:r>
      <w:bookmarkEnd w:id="47"/>
      <w:bookmarkEnd w:id="48"/>
      <w:bookmarkEnd w:id="49"/>
    </w:p>
    <w:p w14:paraId="36863B8D" w14:textId="181EEC92" w:rsidR="000E15FA" w:rsidRPr="00C941EB" w:rsidRDefault="000E15FA" w:rsidP="00AB3D2F">
      <w:pPr>
        <w:spacing w:after="240" w:line="276" w:lineRule="auto"/>
        <w:rPr>
          <w:sz w:val="24"/>
          <w:szCs w:val="24"/>
        </w:rPr>
      </w:pPr>
      <w:r w:rsidRPr="00C941EB">
        <w:rPr>
          <w:sz w:val="24"/>
          <w:szCs w:val="24"/>
        </w:rPr>
        <w:t>Kontrakthaver garanterer, at alt hvad der bliver ydet under nærværende kontrakt</w:t>
      </w:r>
      <w:r w:rsidR="00C941EB">
        <w:rPr>
          <w:sz w:val="24"/>
          <w:szCs w:val="24"/>
        </w:rPr>
        <w:t>,</w:t>
      </w:r>
      <w:r w:rsidRPr="00C941EB">
        <w:rPr>
          <w:sz w:val="24"/>
          <w:szCs w:val="24"/>
        </w:rPr>
        <w:t xml:space="preserve"> opfylder de til en hver tid gældende miljøregler, -love, -bekendtgørelser, EU-direktiver m.m. </w:t>
      </w:r>
    </w:p>
    <w:p w14:paraId="56A765F1" w14:textId="77777777" w:rsidR="000E15FA" w:rsidRPr="00C941EB" w:rsidRDefault="000E15FA" w:rsidP="00AB3D2F">
      <w:pPr>
        <w:spacing w:before="240" w:after="240" w:line="276" w:lineRule="auto"/>
        <w:rPr>
          <w:sz w:val="24"/>
          <w:szCs w:val="24"/>
        </w:rPr>
      </w:pPr>
      <w:r w:rsidRPr="00C941EB">
        <w:rPr>
          <w:sz w:val="24"/>
          <w:szCs w:val="24"/>
        </w:rPr>
        <w:t>På</w:t>
      </w:r>
      <w:r w:rsidR="00351856" w:rsidRPr="00C941EB">
        <w:rPr>
          <w:sz w:val="24"/>
          <w:szCs w:val="24"/>
        </w:rPr>
        <w:t xml:space="preserve"> ordregiver</w:t>
      </w:r>
      <w:r w:rsidRPr="00C941EB">
        <w:rPr>
          <w:sz w:val="24"/>
          <w:szCs w:val="24"/>
        </w:rPr>
        <w:t>s forlangende skal kontrakthaver, uden udgifter for</w:t>
      </w:r>
      <w:r w:rsidR="00351856" w:rsidRPr="00C941EB">
        <w:rPr>
          <w:sz w:val="24"/>
          <w:szCs w:val="24"/>
        </w:rPr>
        <w:t xml:space="preserve"> ordregiver</w:t>
      </w:r>
      <w:r w:rsidRPr="00C941EB">
        <w:rPr>
          <w:sz w:val="24"/>
          <w:szCs w:val="24"/>
        </w:rPr>
        <w:t>, fremskaffe den dokumentation,</w:t>
      </w:r>
      <w:r w:rsidR="00351856" w:rsidRPr="00C941EB">
        <w:rPr>
          <w:sz w:val="24"/>
          <w:szCs w:val="24"/>
        </w:rPr>
        <w:t xml:space="preserve"> ordregiver</w:t>
      </w:r>
      <w:r w:rsidRPr="00C941EB">
        <w:rPr>
          <w:sz w:val="24"/>
          <w:szCs w:val="24"/>
        </w:rPr>
        <w:t xml:space="preserve"> måtte ønske.</w:t>
      </w:r>
    </w:p>
    <w:p w14:paraId="6EFEA098" w14:textId="3B57D6B2" w:rsidR="000E15FA" w:rsidRPr="00C941EB" w:rsidRDefault="000E15FA" w:rsidP="00AB3D2F">
      <w:pPr>
        <w:spacing w:before="240" w:after="240" w:line="276" w:lineRule="auto"/>
        <w:rPr>
          <w:color w:val="5B9BD5"/>
          <w:sz w:val="24"/>
          <w:szCs w:val="24"/>
        </w:rPr>
      </w:pPr>
      <w:r w:rsidRPr="00C941EB">
        <w:rPr>
          <w:sz w:val="24"/>
          <w:szCs w:val="24"/>
        </w:rPr>
        <w:t>Manglende overholdelse af bestemmelserne anses for at være en væsentlig misligholdelse, der berettiger</w:t>
      </w:r>
      <w:r w:rsidR="00351856" w:rsidRPr="00C941EB">
        <w:rPr>
          <w:sz w:val="24"/>
          <w:szCs w:val="24"/>
        </w:rPr>
        <w:t xml:space="preserve"> ordregiver</w:t>
      </w:r>
      <w:r w:rsidRPr="00C941EB">
        <w:rPr>
          <w:sz w:val="24"/>
          <w:szCs w:val="24"/>
        </w:rPr>
        <w:t xml:space="preserve"> til at hæve kontrakten.</w:t>
      </w:r>
      <w:r w:rsidR="00ED26D2" w:rsidRPr="00C941EB">
        <w:rPr>
          <w:sz w:val="24"/>
          <w:szCs w:val="24"/>
        </w:rPr>
        <w:t xml:space="preserve"> </w:t>
      </w:r>
    </w:p>
    <w:p w14:paraId="1F04BA32" w14:textId="77777777" w:rsidR="000E15FA" w:rsidRPr="00C941EB" w:rsidRDefault="000E15FA" w:rsidP="00AB3D2F">
      <w:pPr>
        <w:pStyle w:val="Overskrift1"/>
      </w:pPr>
      <w:bookmarkStart w:id="51" w:name="_Toc444255392"/>
      <w:bookmarkStart w:id="52" w:name="_Toc367441270"/>
      <w:r w:rsidRPr="00C941EB">
        <w:t>Etik og socialt ansvar</w:t>
      </w:r>
      <w:bookmarkEnd w:id="51"/>
      <w:bookmarkEnd w:id="52"/>
    </w:p>
    <w:p w14:paraId="1367CD89" w14:textId="77777777" w:rsidR="000E15FA" w:rsidRPr="00C941EB" w:rsidRDefault="000E15FA" w:rsidP="00CE394C">
      <w:pPr>
        <w:spacing w:after="240" w:line="276" w:lineRule="auto"/>
        <w:rPr>
          <w:sz w:val="24"/>
          <w:szCs w:val="24"/>
        </w:rPr>
      </w:pPr>
      <w:r w:rsidRPr="00C941EB">
        <w:rPr>
          <w:sz w:val="24"/>
          <w:szCs w:val="24"/>
        </w:rPr>
        <w:t>Ordregiver forudsætter, at kontrakthaver og dennes underleverandører overholder internationale konventioner tiltrådt af Danmark herunder, men ikke begrænset til, følgende grundlæggende ILO-konventioner:</w:t>
      </w:r>
    </w:p>
    <w:p w14:paraId="1044AB2F" w14:textId="77777777" w:rsidR="000E15FA" w:rsidRPr="00C941EB" w:rsidRDefault="000E15FA" w:rsidP="00C941EB">
      <w:pPr>
        <w:pStyle w:val="Listeafsnit"/>
        <w:numPr>
          <w:ilvl w:val="0"/>
          <w:numId w:val="18"/>
        </w:numPr>
      </w:pPr>
      <w:r w:rsidRPr="00C941EB">
        <w:t>Tvangsarbejde (ILO-konvention nr. 29 og 105)</w:t>
      </w:r>
    </w:p>
    <w:p w14:paraId="3567D635" w14:textId="77777777" w:rsidR="000E15FA" w:rsidRPr="00C941EB" w:rsidRDefault="000E15FA" w:rsidP="00C941EB">
      <w:pPr>
        <w:pStyle w:val="Listeafsnit"/>
        <w:numPr>
          <w:ilvl w:val="0"/>
          <w:numId w:val="18"/>
        </w:numPr>
      </w:pPr>
      <w:r w:rsidRPr="00C941EB">
        <w:t>Ingen diskrimination i ansættelsen (ILO-konvention nr. 100 og 111)</w:t>
      </w:r>
    </w:p>
    <w:p w14:paraId="6B918891" w14:textId="77777777" w:rsidR="000E15FA" w:rsidRPr="00C941EB" w:rsidRDefault="000E15FA" w:rsidP="00C941EB">
      <w:pPr>
        <w:pStyle w:val="Listeafsnit"/>
        <w:numPr>
          <w:ilvl w:val="0"/>
          <w:numId w:val="18"/>
        </w:numPr>
      </w:pPr>
      <w:r w:rsidRPr="00C941EB">
        <w:t>Mindstealder for adgang til beskæftigelse samt forbud mod og omgående indsats til afskaffelse af de værste former for børnearbejde (ILO-konvention nr. 138 og 182)</w:t>
      </w:r>
    </w:p>
    <w:p w14:paraId="4931104C" w14:textId="77777777" w:rsidR="000E15FA" w:rsidRPr="00C941EB" w:rsidRDefault="000E15FA" w:rsidP="00C941EB">
      <w:pPr>
        <w:pStyle w:val="Listeafsnit"/>
        <w:numPr>
          <w:ilvl w:val="0"/>
          <w:numId w:val="18"/>
        </w:numPr>
      </w:pPr>
      <w:r w:rsidRPr="00C941EB">
        <w:t>Sikkert og sundt arbejdsmiljø (ILO-konvention nr. 155) samt</w:t>
      </w:r>
    </w:p>
    <w:p w14:paraId="7A4B038E" w14:textId="77777777" w:rsidR="000E15FA" w:rsidRPr="00C941EB" w:rsidRDefault="000E15FA" w:rsidP="00C941EB">
      <w:pPr>
        <w:pStyle w:val="Listeafsnit"/>
        <w:numPr>
          <w:ilvl w:val="0"/>
          <w:numId w:val="18"/>
        </w:numPr>
      </w:pPr>
      <w:r w:rsidRPr="00C941EB">
        <w:t>Organisationsfrihed og ret til kollektive forhandlinger (ILO-konvention nr. 87, 98 og 135), inden for rammerne af gældende lovgivning.</w:t>
      </w:r>
    </w:p>
    <w:p w14:paraId="2AD45786" w14:textId="77777777" w:rsidR="000E15FA" w:rsidRPr="00C941EB" w:rsidRDefault="000E15FA" w:rsidP="00CE394C">
      <w:pPr>
        <w:spacing w:after="240" w:line="276" w:lineRule="auto"/>
        <w:rPr>
          <w:sz w:val="24"/>
          <w:szCs w:val="24"/>
        </w:rPr>
      </w:pPr>
      <w:r w:rsidRPr="00C941EB">
        <w:rPr>
          <w:sz w:val="24"/>
          <w:szCs w:val="24"/>
        </w:rPr>
        <w:t>Det forudsættes endvidere, at kontrakthaver og dennes underleverandører respekterer grundlæggende menneskerettigheder, herunder lever op til FN’s Menneskerettighedserklæring og Den Europæiske Menneskerettighedskonvention.</w:t>
      </w:r>
    </w:p>
    <w:p w14:paraId="2F2E69C0" w14:textId="77777777" w:rsidR="000E15FA" w:rsidRPr="00C941EB" w:rsidRDefault="000E15FA" w:rsidP="00CE394C">
      <w:pPr>
        <w:spacing w:after="240" w:line="276" w:lineRule="auto"/>
        <w:rPr>
          <w:sz w:val="24"/>
          <w:szCs w:val="24"/>
        </w:rPr>
      </w:pPr>
      <w:r w:rsidRPr="00C941EB">
        <w:rPr>
          <w:sz w:val="24"/>
          <w:szCs w:val="24"/>
        </w:rPr>
        <w:t>Såfremt</w:t>
      </w:r>
      <w:r w:rsidR="00351856" w:rsidRPr="00C941EB">
        <w:rPr>
          <w:sz w:val="24"/>
          <w:szCs w:val="24"/>
        </w:rPr>
        <w:t xml:space="preserve"> ordregiver</w:t>
      </w:r>
      <w:r w:rsidRPr="00C941EB">
        <w:rPr>
          <w:sz w:val="24"/>
          <w:szCs w:val="24"/>
        </w:rPr>
        <w:t xml:space="preserve"> bliver bekendt med, at kontrakthaver eller dennes underleverandører ikke lever op til foranstående bestemmelser, er kontrakthaver forpligtet til at opfylde kontrakten med et tilsvarende </w:t>
      </w:r>
      <w:r w:rsidRPr="00C941EB">
        <w:rPr>
          <w:sz w:val="24"/>
          <w:szCs w:val="24"/>
        </w:rPr>
        <w:lastRenderedPageBreak/>
        <w:t>produkt, som opfylder kontraktens krav til produktet. Kontrakthavers eventuelle omkostninger forbundet hermed er</w:t>
      </w:r>
      <w:r w:rsidR="00351856" w:rsidRPr="00C941EB">
        <w:rPr>
          <w:sz w:val="24"/>
          <w:szCs w:val="24"/>
        </w:rPr>
        <w:t xml:space="preserve"> ordregiver</w:t>
      </w:r>
      <w:r w:rsidRPr="00C941EB">
        <w:rPr>
          <w:sz w:val="24"/>
          <w:szCs w:val="24"/>
        </w:rPr>
        <w:t xml:space="preserve"> uvedkommende.</w:t>
      </w:r>
    </w:p>
    <w:p w14:paraId="385D0A6B" w14:textId="72A1BD57" w:rsidR="007B4C3E" w:rsidRPr="004B50D9" w:rsidRDefault="000E15FA" w:rsidP="004B50D9">
      <w:pPr>
        <w:spacing w:after="240" w:line="276" w:lineRule="auto"/>
        <w:rPr>
          <w:sz w:val="24"/>
          <w:szCs w:val="24"/>
        </w:rPr>
      </w:pPr>
      <w:r w:rsidRPr="00C941EB">
        <w:rPr>
          <w:sz w:val="24"/>
          <w:szCs w:val="24"/>
        </w:rPr>
        <w:t>Manglende overholdelse af bestemmelserne anses for at være en væsentlig misligholdelse, der berettiger</w:t>
      </w:r>
      <w:r w:rsidR="00351856" w:rsidRPr="00C941EB">
        <w:rPr>
          <w:sz w:val="24"/>
          <w:szCs w:val="24"/>
        </w:rPr>
        <w:t xml:space="preserve"> ordregiver</w:t>
      </w:r>
      <w:r w:rsidRPr="00C941EB">
        <w:rPr>
          <w:sz w:val="24"/>
          <w:szCs w:val="24"/>
        </w:rPr>
        <w:t xml:space="preserve"> til at hæve kontrakten.</w:t>
      </w:r>
      <w:bookmarkStart w:id="53" w:name="_Hlk124425531"/>
    </w:p>
    <w:p w14:paraId="1E6B4F5B" w14:textId="41E9A0D3" w:rsidR="007B4C3E" w:rsidRPr="004B50D9" w:rsidRDefault="007B4C3E" w:rsidP="007B4C3E">
      <w:r w:rsidRPr="004B50D9">
        <w:t xml:space="preserve">Der stilles ikke krav om brug af personer under oplæring i denne kontrakt, da det ikke er relevant for det konkrete kontraktområde. </w:t>
      </w:r>
    </w:p>
    <w:p w14:paraId="3ACB9FFC" w14:textId="77777777" w:rsidR="004B50D9" w:rsidRDefault="004B50D9" w:rsidP="007B4C3E">
      <w:pPr>
        <w:rPr>
          <w:color w:val="00B050"/>
        </w:rPr>
      </w:pPr>
    </w:p>
    <w:p w14:paraId="3BBFFD3A" w14:textId="77777777" w:rsidR="000E15FA" w:rsidRPr="00C941EB" w:rsidRDefault="000E15FA" w:rsidP="00AB3D2F">
      <w:pPr>
        <w:pStyle w:val="Overskrift1"/>
      </w:pPr>
      <w:bookmarkStart w:id="54" w:name="_Toc444255393"/>
      <w:bookmarkEnd w:id="53"/>
      <w:r w:rsidRPr="00C941EB">
        <w:t>Konkurs m.v.</w:t>
      </w:r>
      <w:bookmarkEnd w:id="50"/>
      <w:bookmarkEnd w:id="54"/>
    </w:p>
    <w:p w14:paraId="4F6262D3" w14:textId="77777777" w:rsidR="000E15FA" w:rsidRPr="00C941EB" w:rsidRDefault="000E15FA" w:rsidP="00CE394C">
      <w:pPr>
        <w:spacing w:after="240" w:line="276" w:lineRule="auto"/>
        <w:rPr>
          <w:sz w:val="24"/>
          <w:szCs w:val="24"/>
        </w:rPr>
      </w:pPr>
      <w:r w:rsidRPr="00C941EB">
        <w:rPr>
          <w:sz w:val="24"/>
          <w:szCs w:val="24"/>
        </w:rPr>
        <w:t>Konkurs, betalingsvanskeligheder, insolvens, rekonstruktionsbehandling eller væsentligt forringede økonomiske forhold i øvrigt, som giver</w:t>
      </w:r>
      <w:r w:rsidR="00351856" w:rsidRPr="00C941EB">
        <w:rPr>
          <w:sz w:val="24"/>
          <w:szCs w:val="24"/>
        </w:rPr>
        <w:t xml:space="preserve"> ordregiver</w:t>
      </w:r>
      <w:r w:rsidRPr="00C941EB">
        <w:rPr>
          <w:sz w:val="24"/>
          <w:szCs w:val="24"/>
        </w:rPr>
        <w:t xml:space="preserve"> begrundet mistanke om, at kontrakthaver ikke er i stand til at varetage sin forpligtelse overfor</w:t>
      </w:r>
      <w:r w:rsidR="00351856" w:rsidRPr="00C941EB">
        <w:rPr>
          <w:sz w:val="24"/>
          <w:szCs w:val="24"/>
        </w:rPr>
        <w:t xml:space="preserve"> ordregiver</w:t>
      </w:r>
      <w:r w:rsidRPr="00C941EB">
        <w:rPr>
          <w:sz w:val="24"/>
          <w:szCs w:val="24"/>
        </w:rPr>
        <w:t xml:space="preserve"> i kontraktperioden vil blive betragtet som væsentlig misligholdelse, og vil berettige</w:t>
      </w:r>
      <w:r w:rsidR="00351856" w:rsidRPr="00C941EB">
        <w:rPr>
          <w:sz w:val="24"/>
          <w:szCs w:val="24"/>
        </w:rPr>
        <w:t xml:space="preserve"> ordregiver</w:t>
      </w:r>
      <w:r w:rsidRPr="00C941EB">
        <w:rPr>
          <w:sz w:val="24"/>
          <w:szCs w:val="24"/>
        </w:rPr>
        <w:t xml:space="preserve"> til omgående at ophæve kontrakten.</w:t>
      </w:r>
    </w:p>
    <w:p w14:paraId="0C7620CE" w14:textId="77777777" w:rsidR="000E15FA" w:rsidRPr="00C941EB" w:rsidRDefault="000E15FA" w:rsidP="00CE394C">
      <w:pPr>
        <w:spacing w:after="240" w:line="276" w:lineRule="auto"/>
        <w:rPr>
          <w:sz w:val="24"/>
          <w:szCs w:val="24"/>
        </w:rPr>
      </w:pPr>
      <w:r w:rsidRPr="00C941EB">
        <w:rPr>
          <w:sz w:val="24"/>
          <w:szCs w:val="24"/>
        </w:rPr>
        <w:t>Såfremt boet har ret til at indtræde i kontrakten i medfør af konkurslovens bestemmelser, skal boet efter forespørgsel uden ugrundet ophold give skriftlig meddelelse om, hvorvidt boet vil indtræde.</w:t>
      </w:r>
    </w:p>
    <w:p w14:paraId="2AD544BF" w14:textId="250025C0" w:rsidR="000E15FA" w:rsidRPr="00C941EB" w:rsidRDefault="000E15FA" w:rsidP="00CE394C">
      <w:pPr>
        <w:spacing w:after="240" w:line="276" w:lineRule="auto"/>
        <w:rPr>
          <w:sz w:val="24"/>
          <w:szCs w:val="24"/>
        </w:rPr>
      </w:pPr>
      <w:r w:rsidRPr="00C941EB">
        <w:rPr>
          <w:sz w:val="24"/>
          <w:szCs w:val="24"/>
        </w:rPr>
        <w:t xml:space="preserve">Ved betalingsstandsning eller når kontrakthavers økonomiske forhold forhindrer </w:t>
      </w:r>
      <w:r w:rsidR="005C2BC0">
        <w:rPr>
          <w:sz w:val="24"/>
          <w:szCs w:val="24"/>
        </w:rPr>
        <w:t>opfyldelse af kontrakten</w:t>
      </w:r>
      <w:r w:rsidRPr="00C941EB">
        <w:rPr>
          <w:sz w:val="24"/>
          <w:szCs w:val="24"/>
        </w:rPr>
        <w:t>, er hæveretten betinget af, at kontrakthaver ikke har stillet eller på kommunens anmodning ikke straks stiller betryggende sikkerhed for kontraktens opfyldelse.</w:t>
      </w:r>
    </w:p>
    <w:p w14:paraId="6EB7DEC9" w14:textId="0A925159" w:rsidR="000E15FA" w:rsidRPr="00C941EB" w:rsidRDefault="000E15FA" w:rsidP="00CE394C">
      <w:pPr>
        <w:spacing w:after="240" w:line="276" w:lineRule="auto"/>
        <w:rPr>
          <w:sz w:val="24"/>
          <w:szCs w:val="24"/>
        </w:rPr>
      </w:pPr>
      <w:r w:rsidRPr="00C941EB">
        <w:rPr>
          <w:sz w:val="24"/>
          <w:szCs w:val="24"/>
        </w:rPr>
        <w:t>Er kontrakthaver et aktie- eller anpartsselskab kan kommunen hæve kontrakten, hvis selskabet kræves opløst af Erhvervs- og Selskabsstyrelsen.</w:t>
      </w:r>
    </w:p>
    <w:p w14:paraId="1EEAC90C" w14:textId="77777777" w:rsidR="000E15FA" w:rsidRPr="00C941EB" w:rsidRDefault="000E15FA" w:rsidP="00AB3D2F">
      <w:pPr>
        <w:pStyle w:val="Overskrift1"/>
      </w:pPr>
      <w:bookmarkStart w:id="55" w:name="_Toc444255394"/>
      <w:bookmarkStart w:id="56" w:name="_Toc367441272"/>
      <w:r w:rsidRPr="00C941EB">
        <w:t>Misligholdelse</w:t>
      </w:r>
      <w:bookmarkEnd w:id="55"/>
      <w:bookmarkEnd w:id="56"/>
    </w:p>
    <w:p w14:paraId="302F86EF" w14:textId="77777777" w:rsidR="000E15FA" w:rsidRPr="00C941EB" w:rsidRDefault="000E15FA" w:rsidP="00CE394C">
      <w:pPr>
        <w:spacing w:after="240" w:line="276" w:lineRule="auto"/>
        <w:rPr>
          <w:sz w:val="24"/>
          <w:szCs w:val="24"/>
        </w:rPr>
      </w:pPr>
      <w:r w:rsidRPr="00C941EB">
        <w:rPr>
          <w:sz w:val="24"/>
          <w:szCs w:val="24"/>
        </w:rPr>
        <w:t>Som misligholdelse betragtes enhver tilsidesættelse af kontrakthavers forpligtigelser, dvs. en hvilken som helst mangel, forsinkelse, fejlleverance mv.</w:t>
      </w:r>
    </w:p>
    <w:p w14:paraId="2A5853CB" w14:textId="77777777" w:rsidR="000E15FA" w:rsidRPr="00C941EB" w:rsidRDefault="000E15FA" w:rsidP="00CE394C">
      <w:pPr>
        <w:spacing w:after="240" w:line="276" w:lineRule="auto"/>
        <w:rPr>
          <w:sz w:val="24"/>
          <w:szCs w:val="24"/>
        </w:rPr>
      </w:pPr>
      <w:r w:rsidRPr="00C941EB">
        <w:rPr>
          <w:sz w:val="24"/>
          <w:szCs w:val="24"/>
        </w:rPr>
        <w:t>Foreligger der misligholdelse, skal kontrakthaver uden ugrundet ophold meddele</w:t>
      </w:r>
      <w:r w:rsidR="00351856" w:rsidRPr="00C941EB">
        <w:rPr>
          <w:sz w:val="24"/>
          <w:szCs w:val="24"/>
        </w:rPr>
        <w:t xml:space="preserve"> ordregiver</w:t>
      </w:r>
      <w:r w:rsidRPr="00C941EB">
        <w:rPr>
          <w:sz w:val="24"/>
          <w:szCs w:val="24"/>
        </w:rPr>
        <w:t xml:space="preserve"> dette samt underrette om, hvad der vil blive gjort for at afhjælpe misligholdelsen og for at undgå tilsvarende misligholdelser i fremtiden. </w:t>
      </w:r>
    </w:p>
    <w:p w14:paraId="479CC975" w14:textId="3FC049AB" w:rsidR="000E15FA" w:rsidRPr="00C941EB" w:rsidRDefault="000E15FA" w:rsidP="00CE394C">
      <w:pPr>
        <w:spacing w:after="240" w:line="276" w:lineRule="auto"/>
        <w:rPr>
          <w:sz w:val="24"/>
          <w:szCs w:val="24"/>
        </w:rPr>
      </w:pPr>
      <w:r w:rsidRPr="00C941EB">
        <w:rPr>
          <w:sz w:val="24"/>
          <w:szCs w:val="24"/>
        </w:rPr>
        <w:t xml:space="preserve">Dersom kontrakthaver gentagne gange gør sig skyldig i misligholdelse, jf. ovenstående, betragtes dette som væsentlig misligholdelse. </w:t>
      </w:r>
    </w:p>
    <w:p w14:paraId="64E969BD" w14:textId="77777777" w:rsidR="000E15FA" w:rsidRPr="00C941EB" w:rsidRDefault="000E15FA" w:rsidP="00AB3D2F">
      <w:pPr>
        <w:pStyle w:val="Overskrift1"/>
      </w:pPr>
      <w:r w:rsidRPr="00C941EB">
        <w:t xml:space="preserve"> </w:t>
      </w:r>
      <w:bookmarkStart w:id="57" w:name="_Toc444255395"/>
      <w:bookmarkStart w:id="58" w:name="_Toc367441273"/>
      <w:r w:rsidRPr="00C941EB">
        <w:t>Misligholdelsesbeføjelser</w:t>
      </w:r>
      <w:bookmarkEnd w:id="57"/>
      <w:bookmarkEnd w:id="58"/>
    </w:p>
    <w:p w14:paraId="698A6880" w14:textId="77777777" w:rsidR="000E15FA" w:rsidRPr="00C941EB" w:rsidRDefault="000E15FA" w:rsidP="00CE394C">
      <w:pPr>
        <w:spacing w:after="240" w:line="276" w:lineRule="auto"/>
        <w:rPr>
          <w:sz w:val="24"/>
          <w:szCs w:val="24"/>
        </w:rPr>
      </w:pPr>
      <w:r w:rsidRPr="00C941EB">
        <w:rPr>
          <w:sz w:val="24"/>
          <w:szCs w:val="24"/>
        </w:rPr>
        <w:t>Ordregiver kan stille krav til den måde, hvorpå en konstateret misligholdelse skal bringes til ophør, og de skridt, der skal tages for at undgå tilsvarende misligholdelse fremover.</w:t>
      </w:r>
    </w:p>
    <w:p w14:paraId="7DD7E577" w14:textId="77777777" w:rsidR="000E15FA" w:rsidRPr="00C941EB" w:rsidRDefault="000E15FA" w:rsidP="00CE394C">
      <w:pPr>
        <w:spacing w:after="240" w:line="276" w:lineRule="auto"/>
        <w:rPr>
          <w:sz w:val="24"/>
          <w:szCs w:val="24"/>
        </w:rPr>
      </w:pPr>
      <w:r w:rsidRPr="00C941EB">
        <w:rPr>
          <w:sz w:val="24"/>
          <w:szCs w:val="24"/>
        </w:rPr>
        <w:t>Væsentlig misligholdelse berettiger</w:t>
      </w:r>
      <w:r w:rsidR="00351856" w:rsidRPr="00C941EB">
        <w:rPr>
          <w:sz w:val="24"/>
          <w:szCs w:val="24"/>
        </w:rPr>
        <w:t xml:space="preserve"> ordregiver</w:t>
      </w:r>
      <w:r w:rsidRPr="00C941EB">
        <w:rPr>
          <w:sz w:val="24"/>
          <w:szCs w:val="24"/>
        </w:rPr>
        <w:t xml:space="preserve"> til at ophæve kontrakten uden varsel.</w:t>
      </w:r>
    </w:p>
    <w:p w14:paraId="1691015A" w14:textId="0031FDB3" w:rsidR="000E15FA" w:rsidRPr="00C941EB" w:rsidRDefault="000E15FA" w:rsidP="00CE394C">
      <w:pPr>
        <w:spacing w:after="240" w:line="276" w:lineRule="auto"/>
        <w:rPr>
          <w:sz w:val="24"/>
          <w:szCs w:val="24"/>
        </w:rPr>
      </w:pPr>
      <w:r w:rsidRPr="00C941EB">
        <w:rPr>
          <w:sz w:val="24"/>
          <w:szCs w:val="24"/>
        </w:rPr>
        <w:t xml:space="preserve">I øvrigt er kontrakthaver ansvarlig efter dansk rets almindelige regler om misligholdelse, herunder reglerne om forholdsmæssigt afslag, dækningskøb, erstatningsansvar mv. Det forudsættes, at reglerne </w:t>
      </w:r>
      <w:r w:rsidRPr="00C941EB">
        <w:rPr>
          <w:sz w:val="24"/>
          <w:szCs w:val="24"/>
        </w:rPr>
        <w:lastRenderedPageBreak/>
        <w:t>herom kan bringes i anvendelse samtidig, således at betaling af erstatning, dækningskøb, forholdsmæssigt afslag mv. ikke udelukker hinanden.</w:t>
      </w:r>
    </w:p>
    <w:p w14:paraId="53ED9E7B" w14:textId="77777777" w:rsidR="000E15FA" w:rsidRPr="00C941EB" w:rsidRDefault="000E15FA" w:rsidP="00AB3D2F">
      <w:pPr>
        <w:pStyle w:val="Overskrift1"/>
      </w:pPr>
      <w:bookmarkStart w:id="59" w:name="_Toc336419618"/>
      <w:bookmarkStart w:id="60" w:name="_Toc284848873"/>
      <w:r w:rsidRPr="00C941EB">
        <w:rPr>
          <w:color w:val="FF0000"/>
        </w:rPr>
        <w:t xml:space="preserve"> </w:t>
      </w:r>
      <w:bookmarkStart w:id="61" w:name="_Toc444255396"/>
      <w:bookmarkStart w:id="62" w:name="_Toc367441274"/>
      <w:bookmarkEnd w:id="59"/>
      <w:bookmarkEnd w:id="60"/>
      <w:r w:rsidRPr="00C941EB">
        <w:t>Opfyldelseshindringer, herunder force majeure</w:t>
      </w:r>
      <w:bookmarkEnd w:id="61"/>
      <w:bookmarkEnd w:id="62"/>
    </w:p>
    <w:p w14:paraId="5DE5A4C8" w14:textId="77777777" w:rsidR="000E15FA" w:rsidRPr="00C941EB" w:rsidRDefault="000E15FA" w:rsidP="00CE394C">
      <w:pPr>
        <w:spacing w:after="240" w:line="276" w:lineRule="auto"/>
        <w:rPr>
          <w:sz w:val="24"/>
          <w:szCs w:val="24"/>
        </w:rPr>
      </w:pPr>
      <w:r w:rsidRPr="00C941EB">
        <w:rPr>
          <w:sz w:val="24"/>
          <w:szCs w:val="24"/>
        </w:rPr>
        <w:t>I tilfælde af force majeure suspenderes parternes forpligtelser så længe force majeure er til stede og i det omfang force majeure er til hinder for partens opfyldelse af sine forpligtelser.</w:t>
      </w:r>
    </w:p>
    <w:p w14:paraId="4DEF6D2A" w14:textId="77777777" w:rsidR="000E15FA" w:rsidRPr="00C941EB" w:rsidRDefault="000E15FA" w:rsidP="00CE394C">
      <w:pPr>
        <w:spacing w:after="240" w:line="276" w:lineRule="auto"/>
        <w:rPr>
          <w:sz w:val="24"/>
          <w:szCs w:val="24"/>
        </w:rPr>
      </w:pPr>
      <w:r w:rsidRPr="00C941EB">
        <w:rPr>
          <w:sz w:val="24"/>
          <w:szCs w:val="24"/>
        </w:rPr>
        <w:t>Som force majeure regnes ikke vejrlig, strejke og lockout (opremsningen er ikke udtømmende).</w:t>
      </w:r>
    </w:p>
    <w:p w14:paraId="753BBC4C" w14:textId="77777777" w:rsidR="000E15FA" w:rsidRPr="00C941EB" w:rsidRDefault="000E15FA" w:rsidP="00CE394C">
      <w:pPr>
        <w:spacing w:after="240" w:line="276" w:lineRule="auto"/>
        <w:rPr>
          <w:sz w:val="24"/>
          <w:szCs w:val="24"/>
        </w:rPr>
      </w:pPr>
      <w:r w:rsidRPr="00C941EB">
        <w:rPr>
          <w:sz w:val="24"/>
          <w:szCs w:val="24"/>
        </w:rPr>
        <w:t>Den af parterne, der ønsker at påberåbe sig force majeure skal give den anden part skriftlig meddelelse herom, så snart force majeure kendes eller konstateres, medmindre force majeure i sig selv umuliggør meddelelsen. Meddelelsen skal angive:</w:t>
      </w:r>
    </w:p>
    <w:p w14:paraId="0FB399DC" w14:textId="77777777" w:rsidR="000E15FA" w:rsidRPr="00C941EB" w:rsidRDefault="000E15FA" w:rsidP="00C941EB">
      <w:pPr>
        <w:pStyle w:val="Listeafsnit"/>
        <w:numPr>
          <w:ilvl w:val="0"/>
          <w:numId w:val="19"/>
        </w:numPr>
      </w:pPr>
      <w:r w:rsidRPr="00C941EB">
        <w:t>Årsagen til force majeure situationen</w:t>
      </w:r>
    </w:p>
    <w:p w14:paraId="78225646" w14:textId="77777777" w:rsidR="000E15FA" w:rsidRPr="00C941EB" w:rsidRDefault="000E15FA" w:rsidP="00C941EB">
      <w:pPr>
        <w:pStyle w:val="Listeafsnit"/>
        <w:numPr>
          <w:ilvl w:val="0"/>
          <w:numId w:val="19"/>
        </w:numPr>
      </w:pPr>
      <w:r w:rsidRPr="00C941EB">
        <w:t>Forventet varighed af force majeure situationen</w:t>
      </w:r>
    </w:p>
    <w:p w14:paraId="5854B4F6" w14:textId="77777777" w:rsidR="000E15FA" w:rsidRPr="00C941EB" w:rsidRDefault="000E15FA" w:rsidP="00C941EB">
      <w:pPr>
        <w:pStyle w:val="Listeafsnit"/>
        <w:numPr>
          <w:ilvl w:val="0"/>
          <w:numId w:val="19"/>
        </w:numPr>
      </w:pPr>
      <w:r w:rsidRPr="00C941EB">
        <w:t>Indsats fra kontrakthavers side for at genoptage arbejdet</w:t>
      </w:r>
    </w:p>
    <w:p w14:paraId="104B688B" w14:textId="358AC404" w:rsidR="000E15FA" w:rsidRPr="00C941EB" w:rsidRDefault="000E15FA" w:rsidP="00CE394C">
      <w:pPr>
        <w:spacing w:after="240" w:line="276" w:lineRule="auto"/>
        <w:rPr>
          <w:sz w:val="24"/>
          <w:szCs w:val="24"/>
        </w:rPr>
      </w:pPr>
      <w:r w:rsidRPr="00C941EB">
        <w:rPr>
          <w:sz w:val="24"/>
          <w:szCs w:val="24"/>
        </w:rPr>
        <w:t>Er force majeure isoleret til kontrakthavers virksomhed, eller områder kontrakthaver bærer risikoen for, kan</w:t>
      </w:r>
      <w:r w:rsidR="00351856" w:rsidRPr="00C941EB">
        <w:rPr>
          <w:sz w:val="24"/>
          <w:szCs w:val="24"/>
        </w:rPr>
        <w:t xml:space="preserve"> ordregiver</w:t>
      </w:r>
      <w:r w:rsidRPr="00C941EB">
        <w:rPr>
          <w:sz w:val="24"/>
          <w:szCs w:val="24"/>
        </w:rPr>
        <w:t xml:space="preserve"> kontrahere til anden side, så længe force majeure er til stede.</w:t>
      </w:r>
    </w:p>
    <w:p w14:paraId="37F66780" w14:textId="77777777" w:rsidR="000E15FA" w:rsidRPr="00C941EB" w:rsidRDefault="000E15FA" w:rsidP="00AB3D2F">
      <w:pPr>
        <w:pStyle w:val="Overskrift1"/>
      </w:pPr>
      <w:bookmarkStart w:id="63" w:name="_Toc444255397"/>
      <w:bookmarkStart w:id="64" w:name="_Toc336419620"/>
      <w:bookmarkStart w:id="65" w:name="_Toc107800819"/>
      <w:bookmarkStart w:id="66" w:name="_Toc107800744"/>
      <w:bookmarkStart w:id="67" w:name="_Toc102788832"/>
      <w:bookmarkStart w:id="68" w:name="_Toc17790124"/>
      <w:bookmarkEnd w:id="31"/>
      <w:bookmarkEnd w:id="32"/>
      <w:bookmarkEnd w:id="33"/>
      <w:bookmarkEnd w:id="34"/>
      <w:bookmarkEnd w:id="35"/>
      <w:bookmarkEnd w:id="36"/>
      <w:r w:rsidRPr="00C941EB">
        <w:t>Offentliggørelse af kontrakten</w:t>
      </w:r>
      <w:bookmarkEnd w:id="63"/>
      <w:bookmarkEnd w:id="64"/>
    </w:p>
    <w:p w14:paraId="02ED6C86" w14:textId="77777777" w:rsidR="000E15FA" w:rsidRPr="00C941EB" w:rsidRDefault="000E15FA" w:rsidP="00CE394C">
      <w:pPr>
        <w:spacing w:after="240" w:line="276" w:lineRule="auto"/>
        <w:rPr>
          <w:sz w:val="24"/>
          <w:szCs w:val="24"/>
        </w:rPr>
      </w:pPr>
      <w:r w:rsidRPr="00C941EB">
        <w:rPr>
          <w:sz w:val="24"/>
          <w:szCs w:val="24"/>
        </w:rPr>
        <w:t xml:space="preserve">Nærværende kontrakt er fortrolig, og kan hverken helt eller delvist offentliggøres uden, at parterne på forhånd og skriftligt har aftalt, hvad der kan/skal offentliggøres. </w:t>
      </w:r>
    </w:p>
    <w:p w14:paraId="69690E0B" w14:textId="77777777" w:rsidR="000E15FA" w:rsidRPr="00C941EB" w:rsidRDefault="000E15FA" w:rsidP="00CE394C">
      <w:pPr>
        <w:spacing w:after="240" w:line="276" w:lineRule="auto"/>
        <w:rPr>
          <w:sz w:val="24"/>
          <w:szCs w:val="24"/>
        </w:rPr>
      </w:pPr>
      <w:r w:rsidRPr="00C941EB">
        <w:rPr>
          <w:sz w:val="24"/>
          <w:szCs w:val="24"/>
        </w:rPr>
        <w:t xml:space="preserve">Ovenstående bestemmelse gælder ikke, såfremt tredjemand forlanger og får medhold i begæring om aktindsigt i dele af eller hele kontrakten i henhold til forvaltningslovens eller offentlighedslovens almindelige regler om aktindsigt. </w:t>
      </w:r>
    </w:p>
    <w:p w14:paraId="7E4CB322" w14:textId="77777777" w:rsidR="000E15FA" w:rsidRPr="00C941EB" w:rsidRDefault="000E15FA" w:rsidP="00CE394C">
      <w:pPr>
        <w:spacing w:after="240" w:line="276" w:lineRule="auto"/>
        <w:rPr>
          <w:sz w:val="24"/>
          <w:szCs w:val="24"/>
        </w:rPr>
      </w:pPr>
      <w:r w:rsidRPr="00C941EB">
        <w:rPr>
          <w:sz w:val="24"/>
          <w:szCs w:val="24"/>
        </w:rPr>
        <w:t xml:space="preserve">Udtalelser til pressen, der vedrører enten kontrakten eller den anden part, skal godkendes af modparten inden udtalelsen foretages. </w:t>
      </w:r>
    </w:p>
    <w:p w14:paraId="5F8108D9" w14:textId="77777777" w:rsidR="000E15FA" w:rsidRPr="00C941EB" w:rsidRDefault="000E15FA" w:rsidP="00CE394C">
      <w:pPr>
        <w:spacing w:after="240" w:line="276" w:lineRule="auto"/>
        <w:rPr>
          <w:sz w:val="24"/>
          <w:szCs w:val="24"/>
        </w:rPr>
      </w:pPr>
      <w:r w:rsidRPr="00C941EB">
        <w:rPr>
          <w:sz w:val="24"/>
          <w:szCs w:val="24"/>
        </w:rPr>
        <w:t xml:space="preserve">Kontrakthaver og dennes ansatte er forpligtet til at bevare absolut tavshed over for tredjemand om denne kontrakts indhold. Dette gælder også efter kontraktens udløb. </w:t>
      </w:r>
    </w:p>
    <w:p w14:paraId="721CD47E" w14:textId="5F04000F" w:rsidR="000E15FA" w:rsidRPr="00C941EB" w:rsidRDefault="000E15FA" w:rsidP="00CE394C">
      <w:pPr>
        <w:spacing w:after="240" w:line="276" w:lineRule="auto"/>
        <w:rPr>
          <w:sz w:val="24"/>
          <w:szCs w:val="24"/>
        </w:rPr>
      </w:pPr>
      <w:r w:rsidRPr="00C941EB">
        <w:rPr>
          <w:sz w:val="24"/>
          <w:szCs w:val="24"/>
        </w:rPr>
        <w:t>Manglende overholdelse af bestemmelsen anses for at være en væsentlig misligholdelse, der berettiger</w:t>
      </w:r>
      <w:r w:rsidR="00351856" w:rsidRPr="00C941EB">
        <w:rPr>
          <w:sz w:val="24"/>
          <w:szCs w:val="24"/>
        </w:rPr>
        <w:t xml:space="preserve"> ordregiver</w:t>
      </w:r>
      <w:r w:rsidRPr="00C941EB">
        <w:rPr>
          <w:sz w:val="24"/>
          <w:szCs w:val="24"/>
        </w:rPr>
        <w:t xml:space="preserve"> til at hæve kontrakten.</w:t>
      </w:r>
    </w:p>
    <w:p w14:paraId="034AC739" w14:textId="4AD9BFB4" w:rsidR="000E15FA" w:rsidRPr="00C941EB" w:rsidRDefault="000E15FA" w:rsidP="00AB3D2F">
      <w:pPr>
        <w:pStyle w:val="Overskrift1"/>
      </w:pPr>
      <w:bookmarkStart w:id="69" w:name="_Toc284848862"/>
      <w:bookmarkStart w:id="70" w:name="_Toc336419623"/>
      <w:bookmarkStart w:id="71" w:name="_Toc444255399"/>
      <w:r w:rsidRPr="00C941EB">
        <w:t>Offentlige påbud</w:t>
      </w:r>
      <w:bookmarkEnd w:id="69"/>
      <w:bookmarkEnd w:id="70"/>
      <w:bookmarkEnd w:id="71"/>
    </w:p>
    <w:p w14:paraId="66C98655" w14:textId="77777777" w:rsidR="000E15FA" w:rsidRPr="00C941EB" w:rsidRDefault="000E15FA" w:rsidP="00CE394C">
      <w:pPr>
        <w:spacing w:after="240" w:line="276" w:lineRule="auto"/>
        <w:rPr>
          <w:sz w:val="24"/>
          <w:szCs w:val="24"/>
        </w:rPr>
      </w:pPr>
      <w:r w:rsidRPr="00C941EB">
        <w:rPr>
          <w:sz w:val="24"/>
          <w:szCs w:val="24"/>
        </w:rPr>
        <w:t>Kontrakthaver er forpligtet til at overholde alle direktiver, love, bekendtgørelser, myndighedskrav og regler/påbud gældende for nærværende kontrakt såvel på tidspunktet for indgåelse af kontrakten som i kontraktperioden.</w:t>
      </w:r>
    </w:p>
    <w:p w14:paraId="3AF654EF" w14:textId="78A53410" w:rsidR="000E15FA" w:rsidRPr="00C941EB" w:rsidRDefault="000E15FA" w:rsidP="00CE394C">
      <w:pPr>
        <w:spacing w:after="240" w:line="276" w:lineRule="auto"/>
        <w:rPr>
          <w:sz w:val="24"/>
          <w:szCs w:val="24"/>
        </w:rPr>
      </w:pPr>
      <w:r w:rsidRPr="00C941EB">
        <w:rPr>
          <w:sz w:val="24"/>
          <w:szCs w:val="24"/>
        </w:rPr>
        <w:t>Manglende overholdelse af bestemmelserne anses for at være en væsentlig misligholdelse, der berettiger</w:t>
      </w:r>
      <w:r w:rsidR="00351856" w:rsidRPr="00C941EB">
        <w:rPr>
          <w:sz w:val="24"/>
          <w:szCs w:val="24"/>
        </w:rPr>
        <w:t xml:space="preserve"> ordregiver</w:t>
      </w:r>
      <w:r w:rsidRPr="00C941EB">
        <w:rPr>
          <w:sz w:val="24"/>
          <w:szCs w:val="24"/>
        </w:rPr>
        <w:t xml:space="preserve"> til at ophæve kontrakten.</w:t>
      </w:r>
    </w:p>
    <w:p w14:paraId="1725321D" w14:textId="77777777" w:rsidR="000E15FA" w:rsidRPr="00C941EB" w:rsidRDefault="000E15FA" w:rsidP="00AB3D2F">
      <w:pPr>
        <w:pStyle w:val="Overskrift1"/>
      </w:pPr>
      <w:bookmarkStart w:id="72" w:name="_Toc244666258"/>
      <w:bookmarkStart w:id="73" w:name="_Toc336419624"/>
      <w:r w:rsidRPr="00C941EB">
        <w:lastRenderedPageBreak/>
        <w:t xml:space="preserve"> </w:t>
      </w:r>
      <w:bookmarkStart w:id="74" w:name="_Toc444255400"/>
      <w:r w:rsidRPr="00C941EB">
        <w:t>Ekstraordinær opsigelse</w:t>
      </w:r>
      <w:bookmarkEnd w:id="72"/>
      <w:bookmarkEnd w:id="73"/>
      <w:bookmarkEnd w:id="74"/>
    </w:p>
    <w:p w14:paraId="09003B7C" w14:textId="20D39CC3" w:rsidR="000E15FA" w:rsidRPr="00C941EB" w:rsidRDefault="000E15FA" w:rsidP="00CE394C">
      <w:pPr>
        <w:spacing w:after="240" w:line="276" w:lineRule="auto"/>
        <w:rPr>
          <w:sz w:val="24"/>
          <w:szCs w:val="24"/>
        </w:rPr>
      </w:pPr>
      <w:r w:rsidRPr="00C941EB">
        <w:rPr>
          <w:sz w:val="24"/>
          <w:szCs w:val="24"/>
        </w:rPr>
        <w:t xml:space="preserve">Såfremt en dansk eller europæisk retsinstans eller administrativ myndighed </w:t>
      </w:r>
      <w:r w:rsidR="008214FE" w:rsidRPr="00C941EB">
        <w:rPr>
          <w:sz w:val="24"/>
          <w:szCs w:val="24"/>
        </w:rPr>
        <w:t>herunder</w:t>
      </w:r>
      <w:r w:rsidRPr="00C941EB">
        <w:rPr>
          <w:sz w:val="24"/>
          <w:szCs w:val="24"/>
        </w:rPr>
        <w:t xml:space="preserve"> Konkurrence – og Forbrugerstyrelsen eller Europa-Kommissionen træffer afgørelse/dom om, at reglerne</w:t>
      </w:r>
      <w:r w:rsidR="008214FE" w:rsidRPr="00C941EB">
        <w:rPr>
          <w:sz w:val="24"/>
          <w:szCs w:val="24"/>
        </w:rPr>
        <w:t xml:space="preserve"> for tilbudsindhentning</w:t>
      </w:r>
      <w:r w:rsidRPr="00C941EB">
        <w:rPr>
          <w:sz w:val="24"/>
          <w:szCs w:val="24"/>
        </w:rPr>
        <w:t xml:space="preserve"> eller anden lovgivning er overtrådt i forbindelse med </w:t>
      </w:r>
      <w:r w:rsidR="008214FE" w:rsidRPr="00C941EB">
        <w:rPr>
          <w:sz w:val="24"/>
          <w:szCs w:val="24"/>
        </w:rPr>
        <w:t>tilbudsindhentningen</w:t>
      </w:r>
      <w:r w:rsidRPr="00C941EB">
        <w:rPr>
          <w:sz w:val="24"/>
          <w:szCs w:val="24"/>
        </w:rPr>
        <w:t xml:space="preserve"> med den konsekvens, at kontrakten helt eller delvis erklæres for ”uden virkning”, er</w:t>
      </w:r>
      <w:r w:rsidR="00351856" w:rsidRPr="00C941EB">
        <w:rPr>
          <w:sz w:val="24"/>
          <w:szCs w:val="24"/>
        </w:rPr>
        <w:t xml:space="preserve"> ordregiver</w:t>
      </w:r>
      <w:r w:rsidRPr="00C941EB">
        <w:rPr>
          <w:sz w:val="24"/>
          <w:szCs w:val="24"/>
        </w:rPr>
        <w:t xml:space="preserve"> berettiget til med 2 måneders varsel til den 1. i en måned at opsige kontrakten for fremtiden.</w:t>
      </w:r>
    </w:p>
    <w:p w14:paraId="5C305E3F" w14:textId="2D9BB36D" w:rsidR="008C655F" w:rsidRPr="00C941EB" w:rsidRDefault="000E15FA" w:rsidP="00CE394C">
      <w:pPr>
        <w:spacing w:after="240" w:line="276" w:lineRule="auto"/>
        <w:rPr>
          <w:sz w:val="24"/>
          <w:szCs w:val="24"/>
        </w:rPr>
      </w:pPr>
      <w:r w:rsidRPr="00C941EB">
        <w:rPr>
          <w:sz w:val="24"/>
          <w:szCs w:val="24"/>
        </w:rPr>
        <w:t>Ordregivers ret til at opsige kontrakten gælder uanset om afgørelsen/dommen påklages/ankes.</w:t>
      </w:r>
    </w:p>
    <w:p w14:paraId="469C8076" w14:textId="77777777" w:rsidR="000E15FA" w:rsidRPr="00C941EB" w:rsidRDefault="000E15FA" w:rsidP="00AB3D2F">
      <w:pPr>
        <w:pStyle w:val="Overskrift1"/>
      </w:pPr>
      <w:bookmarkStart w:id="75" w:name="_Toc444255401"/>
      <w:r w:rsidRPr="00C941EB">
        <w:t>Ændringer i kontrakten</w:t>
      </w:r>
      <w:bookmarkEnd w:id="75"/>
    </w:p>
    <w:p w14:paraId="786B3DF3" w14:textId="7046EC0E" w:rsidR="000E15FA" w:rsidRPr="00C941EB" w:rsidRDefault="000E15FA" w:rsidP="00CE394C">
      <w:pPr>
        <w:spacing w:after="240" w:line="276" w:lineRule="auto"/>
        <w:rPr>
          <w:sz w:val="24"/>
          <w:szCs w:val="24"/>
        </w:rPr>
      </w:pPr>
      <w:r w:rsidRPr="00C941EB">
        <w:rPr>
          <w:sz w:val="24"/>
          <w:szCs w:val="24"/>
        </w:rPr>
        <w:t>Nærværende kontrakt, herunder bilag til kontrakten, kan kun ændres ved skriftlig aftale mellem</w:t>
      </w:r>
      <w:r w:rsidR="00351856" w:rsidRPr="00C941EB">
        <w:rPr>
          <w:sz w:val="24"/>
          <w:szCs w:val="24"/>
        </w:rPr>
        <w:t xml:space="preserve"> ordregiver</w:t>
      </w:r>
      <w:r w:rsidRPr="00C941EB">
        <w:rPr>
          <w:sz w:val="24"/>
          <w:szCs w:val="24"/>
        </w:rPr>
        <w:t xml:space="preserve"> og kontrakthaver. Indførte ændri</w:t>
      </w:r>
      <w:r w:rsidR="00FC2837" w:rsidRPr="00C941EB">
        <w:rPr>
          <w:sz w:val="24"/>
          <w:szCs w:val="24"/>
        </w:rPr>
        <w:t xml:space="preserve">nger, der ikke må forrykke </w:t>
      </w:r>
      <w:r w:rsidRPr="00C941EB">
        <w:rPr>
          <w:sz w:val="24"/>
          <w:szCs w:val="24"/>
        </w:rPr>
        <w:t>grundlaget</w:t>
      </w:r>
      <w:r w:rsidR="00FC2837" w:rsidRPr="00C941EB">
        <w:rPr>
          <w:sz w:val="24"/>
          <w:szCs w:val="24"/>
        </w:rPr>
        <w:t xml:space="preserve"> for tilbudsindhentning</w:t>
      </w:r>
      <w:r w:rsidRPr="00C941EB">
        <w:rPr>
          <w:sz w:val="24"/>
          <w:szCs w:val="24"/>
        </w:rPr>
        <w:t xml:space="preserve"> væsentligt, skal fremgå af ændringsmeddelelser, som er underskrevet af begge parter.</w:t>
      </w:r>
    </w:p>
    <w:p w14:paraId="453489E4" w14:textId="77777777" w:rsidR="000E15FA" w:rsidRPr="00C941EB" w:rsidRDefault="000E15FA" w:rsidP="00AB3D2F">
      <w:pPr>
        <w:pStyle w:val="Overskrift1"/>
      </w:pPr>
      <w:bookmarkStart w:id="76" w:name="_Toc444255402"/>
      <w:r w:rsidRPr="00C941EB">
        <w:t>Lovvalg og afgørelse af tvister</w:t>
      </w:r>
      <w:bookmarkEnd w:id="76"/>
    </w:p>
    <w:p w14:paraId="0B9AB7FD" w14:textId="77777777" w:rsidR="000E15FA" w:rsidRPr="00C941EB" w:rsidRDefault="000E15FA" w:rsidP="00CE394C">
      <w:pPr>
        <w:spacing w:after="240" w:line="276" w:lineRule="auto"/>
        <w:rPr>
          <w:sz w:val="24"/>
          <w:szCs w:val="24"/>
        </w:rPr>
      </w:pPr>
      <w:r w:rsidRPr="00C941EB">
        <w:rPr>
          <w:sz w:val="24"/>
          <w:szCs w:val="24"/>
        </w:rPr>
        <w:t>Nærværende kontrakt er undergivet dansk ret.</w:t>
      </w:r>
    </w:p>
    <w:p w14:paraId="49911550" w14:textId="77777777" w:rsidR="000E15FA" w:rsidRPr="00C941EB" w:rsidRDefault="000E15FA" w:rsidP="00CE394C">
      <w:pPr>
        <w:spacing w:after="240" w:line="276" w:lineRule="auto"/>
        <w:rPr>
          <w:sz w:val="24"/>
          <w:szCs w:val="24"/>
        </w:rPr>
      </w:pPr>
      <w:r w:rsidRPr="00C941EB">
        <w:rPr>
          <w:sz w:val="24"/>
          <w:szCs w:val="24"/>
        </w:rPr>
        <w:t>Alle tvister – herunder ethvert spørgsmål om forståelse og fortolkningen af kontrakten, dens indhold, omfang, ophør eller opfyldelse – skal så vidt muligt løses mellem parterne i mindelighed. Hvis parterne er enige herom, kan der inddrages en uvildig mægler til løsning af tvisten. Udgiften til mægleren afholdes af parterne i fællesskab, medmindre mægleren fastslår, at årsagen til konflikten hovedsageligt kan tillægges den ene part.</w:t>
      </w:r>
    </w:p>
    <w:p w14:paraId="5DEB84F0" w14:textId="77777777" w:rsidR="000E15FA" w:rsidRPr="00C941EB" w:rsidRDefault="000E15FA" w:rsidP="00CE394C">
      <w:pPr>
        <w:spacing w:after="240" w:line="276" w:lineRule="auto"/>
        <w:rPr>
          <w:sz w:val="24"/>
          <w:szCs w:val="24"/>
        </w:rPr>
      </w:pPr>
      <w:r w:rsidRPr="00C941EB">
        <w:rPr>
          <w:sz w:val="24"/>
          <w:szCs w:val="24"/>
        </w:rPr>
        <w:t xml:space="preserve">Såfremt tvisten ikke kan løses gennem parternes forhandling eller ved mægling, kan hver part kræve tvisten indbragt for domstolene til pådømmelse efter dansk lov. </w:t>
      </w:r>
    </w:p>
    <w:p w14:paraId="57703538" w14:textId="657FE83A" w:rsidR="000E15FA" w:rsidRPr="00CE394C" w:rsidRDefault="000E15FA" w:rsidP="00CE394C">
      <w:pPr>
        <w:spacing w:after="240" w:line="276" w:lineRule="auto"/>
        <w:rPr>
          <w:sz w:val="24"/>
          <w:szCs w:val="24"/>
        </w:rPr>
      </w:pPr>
      <w:r w:rsidRPr="00C941EB">
        <w:rPr>
          <w:sz w:val="24"/>
          <w:szCs w:val="24"/>
        </w:rPr>
        <w:t>Værnetinget er</w:t>
      </w:r>
      <w:r w:rsidR="00351856" w:rsidRPr="00C941EB">
        <w:rPr>
          <w:sz w:val="24"/>
          <w:szCs w:val="24"/>
        </w:rPr>
        <w:t xml:space="preserve"> ordregiver</w:t>
      </w:r>
      <w:r w:rsidRPr="00C941EB">
        <w:rPr>
          <w:sz w:val="24"/>
          <w:szCs w:val="24"/>
        </w:rPr>
        <w:t>s retskreds.</w:t>
      </w:r>
    </w:p>
    <w:p w14:paraId="06B68E66" w14:textId="77777777" w:rsidR="000E15FA" w:rsidRPr="00C941EB" w:rsidRDefault="000E15FA" w:rsidP="00AB3D2F">
      <w:pPr>
        <w:pStyle w:val="Overskrift1"/>
      </w:pPr>
      <w:bookmarkStart w:id="77" w:name="_Toc284848879"/>
      <w:bookmarkStart w:id="78" w:name="_Toc336419627"/>
      <w:bookmarkStart w:id="79" w:name="_Toc17790140"/>
      <w:bookmarkStart w:id="80" w:name="_Toc102788838"/>
      <w:bookmarkStart w:id="81" w:name="_Toc107800750"/>
      <w:bookmarkStart w:id="82" w:name="_Toc107800825"/>
      <w:bookmarkStart w:id="83" w:name="_Toc17790148"/>
      <w:bookmarkStart w:id="84" w:name="_Toc102788846"/>
      <w:bookmarkStart w:id="85" w:name="_Toc107800758"/>
      <w:bookmarkStart w:id="86" w:name="_Toc107800833"/>
      <w:bookmarkEnd w:id="65"/>
      <w:bookmarkEnd w:id="66"/>
      <w:bookmarkEnd w:id="67"/>
      <w:bookmarkEnd w:id="68"/>
      <w:r w:rsidRPr="00C941EB">
        <w:rPr>
          <w:color w:val="FF0000"/>
        </w:rPr>
        <w:t xml:space="preserve"> </w:t>
      </w:r>
      <w:bookmarkStart w:id="87" w:name="_Toc444255403"/>
      <w:r w:rsidRPr="00C941EB">
        <w:t>Underskrift</w:t>
      </w:r>
      <w:bookmarkEnd w:id="77"/>
      <w:bookmarkEnd w:id="78"/>
      <w:bookmarkEnd w:id="87"/>
    </w:p>
    <w:bookmarkEnd w:id="79"/>
    <w:bookmarkEnd w:id="80"/>
    <w:bookmarkEnd w:id="81"/>
    <w:bookmarkEnd w:id="82"/>
    <w:bookmarkEnd w:id="83"/>
    <w:bookmarkEnd w:id="84"/>
    <w:bookmarkEnd w:id="85"/>
    <w:bookmarkEnd w:id="86"/>
    <w:p w14:paraId="17EB1395" w14:textId="77777777" w:rsidR="000E15FA" w:rsidRPr="00C941EB" w:rsidRDefault="000E15FA" w:rsidP="00C941EB">
      <w:pPr>
        <w:spacing w:line="276" w:lineRule="auto"/>
        <w:rPr>
          <w:sz w:val="24"/>
          <w:szCs w:val="24"/>
        </w:rPr>
      </w:pPr>
    </w:p>
    <w:p w14:paraId="305B08AE" w14:textId="75CB5788" w:rsidR="000E15FA" w:rsidRDefault="000E15FA" w:rsidP="00C941EB">
      <w:pPr>
        <w:spacing w:line="276" w:lineRule="auto"/>
        <w:rPr>
          <w:sz w:val="24"/>
          <w:szCs w:val="24"/>
        </w:rPr>
      </w:pPr>
      <w:r w:rsidRPr="00C941EB">
        <w:rPr>
          <w:sz w:val="24"/>
          <w:szCs w:val="24"/>
        </w:rPr>
        <w:t>Dato:</w:t>
      </w:r>
      <w:r w:rsidRPr="00C941EB">
        <w:rPr>
          <w:color w:val="FF0000"/>
          <w:sz w:val="24"/>
          <w:szCs w:val="24"/>
        </w:rPr>
        <w:tab/>
      </w:r>
      <w:r w:rsidRPr="00C941EB">
        <w:rPr>
          <w:sz w:val="24"/>
          <w:szCs w:val="24"/>
        </w:rPr>
        <w:tab/>
      </w:r>
      <w:r w:rsidRPr="00C941EB">
        <w:rPr>
          <w:sz w:val="24"/>
          <w:szCs w:val="24"/>
        </w:rPr>
        <w:tab/>
      </w:r>
      <w:r w:rsidRPr="00C941EB">
        <w:rPr>
          <w:sz w:val="24"/>
          <w:szCs w:val="24"/>
        </w:rPr>
        <w:tab/>
        <w:t xml:space="preserve">Dato: </w:t>
      </w:r>
    </w:p>
    <w:p w14:paraId="14EA0168" w14:textId="7044B624" w:rsidR="00C941EB" w:rsidRDefault="00C941EB" w:rsidP="00C941EB">
      <w:pPr>
        <w:spacing w:line="276" w:lineRule="auto"/>
        <w:rPr>
          <w:sz w:val="24"/>
          <w:szCs w:val="24"/>
        </w:rPr>
      </w:pPr>
    </w:p>
    <w:p w14:paraId="170C683C" w14:textId="520781AA" w:rsidR="00C941EB" w:rsidRDefault="00C941EB" w:rsidP="00C941EB">
      <w:pPr>
        <w:spacing w:line="276" w:lineRule="auto"/>
        <w:rPr>
          <w:sz w:val="24"/>
          <w:szCs w:val="24"/>
        </w:rPr>
      </w:pPr>
    </w:p>
    <w:p w14:paraId="0506359F" w14:textId="5A43C696" w:rsidR="00C941EB" w:rsidRDefault="00C941EB" w:rsidP="00C941EB">
      <w:pPr>
        <w:spacing w:line="276" w:lineRule="auto"/>
        <w:rPr>
          <w:sz w:val="24"/>
          <w:szCs w:val="24"/>
        </w:rPr>
      </w:pPr>
    </w:p>
    <w:p w14:paraId="752660AD" w14:textId="07CDD771" w:rsidR="00C941EB" w:rsidRPr="00C941EB" w:rsidRDefault="00C941EB" w:rsidP="00C941EB">
      <w:pPr>
        <w:spacing w:line="276" w:lineRule="auto"/>
        <w:rPr>
          <w:sz w:val="24"/>
          <w:szCs w:val="24"/>
        </w:rPr>
      </w:pPr>
      <w:r>
        <w:rPr>
          <w:sz w:val="24"/>
          <w:szCs w:val="24"/>
        </w:rPr>
        <w:t>_____________________</w:t>
      </w:r>
      <w:r>
        <w:rPr>
          <w:sz w:val="24"/>
          <w:szCs w:val="24"/>
        </w:rPr>
        <w:tab/>
      </w:r>
      <w:r>
        <w:rPr>
          <w:sz w:val="24"/>
          <w:szCs w:val="24"/>
        </w:rPr>
        <w:tab/>
      </w:r>
      <w:r>
        <w:rPr>
          <w:sz w:val="24"/>
          <w:szCs w:val="24"/>
        </w:rPr>
        <w:tab/>
        <w:t>_____________________</w:t>
      </w:r>
    </w:p>
    <w:p w14:paraId="63BF4586" w14:textId="77777777" w:rsidR="000E15FA" w:rsidRPr="00C941EB" w:rsidRDefault="000E15FA" w:rsidP="00C941EB">
      <w:pPr>
        <w:spacing w:line="276" w:lineRule="auto"/>
        <w:rPr>
          <w:sz w:val="24"/>
          <w:szCs w:val="24"/>
        </w:rPr>
      </w:pPr>
      <w:r w:rsidRPr="00C941EB">
        <w:rPr>
          <w:sz w:val="24"/>
          <w:szCs w:val="24"/>
        </w:rPr>
        <w:t>Ordregiver</w:t>
      </w:r>
      <w:r w:rsidRPr="00C941EB">
        <w:rPr>
          <w:sz w:val="24"/>
          <w:szCs w:val="24"/>
        </w:rPr>
        <w:tab/>
      </w:r>
      <w:r w:rsidRPr="00C941EB">
        <w:rPr>
          <w:sz w:val="24"/>
          <w:szCs w:val="24"/>
        </w:rPr>
        <w:tab/>
      </w:r>
      <w:r w:rsidRPr="00C941EB">
        <w:rPr>
          <w:sz w:val="24"/>
          <w:szCs w:val="24"/>
        </w:rPr>
        <w:tab/>
      </w:r>
      <w:r w:rsidRPr="00C941EB">
        <w:rPr>
          <w:sz w:val="24"/>
          <w:szCs w:val="24"/>
        </w:rPr>
        <w:tab/>
        <w:t>Kontrakthaver</w:t>
      </w:r>
    </w:p>
    <w:p w14:paraId="3BDB0331" w14:textId="77777777" w:rsidR="009B3D86" w:rsidRPr="00C941EB" w:rsidRDefault="009B3D86" w:rsidP="00AB3D2F">
      <w:pPr>
        <w:pStyle w:val="Overskrift1"/>
        <w:numPr>
          <w:ilvl w:val="0"/>
          <w:numId w:val="0"/>
        </w:numPr>
        <w:ind w:left="567"/>
      </w:pPr>
    </w:p>
    <w:sectPr w:rsidR="009B3D86" w:rsidRPr="00C941EB" w:rsidSect="009B3D86">
      <w:headerReference w:type="default" r:id="rId8"/>
      <w:footerReference w:type="even"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D33EB" w14:textId="77777777" w:rsidR="0073093B" w:rsidRDefault="0073093B">
      <w:r>
        <w:separator/>
      </w:r>
    </w:p>
  </w:endnote>
  <w:endnote w:type="continuationSeparator" w:id="0">
    <w:p w14:paraId="260600FE" w14:textId="77777777" w:rsidR="0073093B" w:rsidRDefault="0073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203A" w14:textId="77777777" w:rsidR="0019327F" w:rsidRDefault="0019327F">
    <w:pPr>
      <w:framePr w:wrap="around" w:vAnchor="text" w:hAnchor="margin" w:xAlign="right" w:y="1"/>
    </w:pPr>
    <w:r>
      <w:fldChar w:fldCharType="begin"/>
    </w:r>
    <w:r>
      <w:instrText xml:space="preserve">PAGE  </w:instrText>
    </w:r>
    <w:r>
      <w:fldChar w:fldCharType="end"/>
    </w:r>
  </w:p>
  <w:p w14:paraId="13A55339" w14:textId="77777777" w:rsidR="0019327F" w:rsidRDefault="0019327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ABDE" w14:textId="77777777" w:rsidR="0019327F" w:rsidRDefault="0019327F">
    <w:pPr>
      <w:ind w:right="360"/>
      <w:jc w:val="center"/>
      <w:rPr>
        <w:rFonts w:cs="Arial"/>
        <w:sz w:val="20"/>
      </w:rPr>
    </w:pPr>
    <w:r>
      <w:rPr>
        <w:rFonts w:cs="Arial"/>
        <w:sz w:val="20"/>
      </w:rPr>
      <w:t xml:space="preserve">Side </w:t>
    </w:r>
    <w:r>
      <w:rPr>
        <w:rFonts w:cs="Arial"/>
        <w:sz w:val="20"/>
      </w:rPr>
      <w:fldChar w:fldCharType="begin"/>
    </w:r>
    <w:r>
      <w:rPr>
        <w:rFonts w:cs="Arial"/>
        <w:sz w:val="20"/>
      </w:rPr>
      <w:instrText xml:space="preserve"> PAGE </w:instrText>
    </w:r>
    <w:r>
      <w:rPr>
        <w:rFonts w:cs="Arial"/>
        <w:sz w:val="20"/>
      </w:rPr>
      <w:fldChar w:fldCharType="separate"/>
    </w:r>
    <w:r w:rsidR="000F5927">
      <w:rPr>
        <w:rFonts w:cs="Arial"/>
        <w:noProof/>
        <w:sz w:val="20"/>
      </w:rPr>
      <w:t>2</w:t>
    </w:r>
    <w:r>
      <w:rPr>
        <w:rFonts w:cs="Arial"/>
        <w:sz w:val="20"/>
      </w:rPr>
      <w:fldChar w:fldCharType="end"/>
    </w:r>
    <w:r>
      <w:rPr>
        <w:rFonts w:cs="Arial"/>
        <w:sz w:val="20"/>
      </w:rPr>
      <w:t xml:space="preserve"> af </w:t>
    </w:r>
    <w:r>
      <w:rPr>
        <w:rFonts w:cs="Arial"/>
        <w:sz w:val="20"/>
      </w:rPr>
      <w:fldChar w:fldCharType="begin"/>
    </w:r>
    <w:r>
      <w:rPr>
        <w:rFonts w:cs="Arial"/>
        <w:sz w:val="20"/>
      </w:rPr>
      <w:instrText xml:space="preserve"> NUMPAGES </w:instrText>
    </w:r>
    <w:r>
      <w:rPr>
        <w:rFonts w:cs="Arial"/>
        <w:sz w:val="20"/>
      </w:rPr>
      <w:fldChar w:fldCharType="separate"/>
    </w:r>
    <w:r w:rsidR="000F5927">
      <w:rPr>
        <w:rFonts w:cs="Arial"/>
        <w:noProof/>
        <w:sz w:val="20"/>
      </w:rPr>
      <w:t>7</w:t>
    </w:r>
    <w:r>
      <w:rPr>
        <w:rFonts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FD8C" w14:textId="77777777" w:rsidR="0073093B" w:rsidRDefault="0073093B">
      <w:r>
        <w:separator/>
      </w:r>
    </w:p>
  </w:footnote>
  <w:footnote w:type="continuationSeparator" w:id="0">
    <w:p w14:paraId="4541478C" w14:textId="77777777" w:rsidR="0073093B" w:rsidRDefault="00730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8E9B" w14:textId="395C366E" w:rsidR="0019327F" w:rsidRPr="00152F6A" w:rsidRDefault="00351856" w:rsidP="00E73F35">
    <w:pPr>
      <w:tabs>
        <w:tab w:val="left" w:pos="3798"/>
        <w:tab w:val="right" w:pos="9638"/>
      </w:tabs>
      <w:jc w:val="both"/>
      <w:rPr>
        <w:color w:val="FF0000"/>
      </w:rPr>
    </w:pPr>
    <w:r w:rsidRPr="00CE394C">
      <w:rPr>
        <w:noProof/>
        <w:sz w:val="24"/>
        <w:szCs w:val="22"/>
      </w:rPr>
      <w:drawing>
        <wp:anchor distT="0" distB="0" distL="114300" distR="114300" simplePos="0" relativeHeight="251657728" behindDoc="0" locked="0" layoutInCell="1" allowOverlap="1" wp14:anchorId="59AF3DBF" wp14:editId="32E09F01">
          <wp:simplePos x="0" y="0"/>
          <wp:positionH relativeFrom="column">
            <wp:posOffset>5372100</wp:posOffset>
          </wp:positionH>
          <wp:positionV relativeFrom="paragraph">
            <wp:posOffset>-127000</wp:posOffset>
          </wp:positionV>
          <wp:extent cx="661035" cy="668655"/>
          <wp:effectExtent l="0" t="0" r="5715" b="0"/>
          <wp:wrapNone/>
          <wp:docPr id="1" name="Billede 1" descr="4far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farv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035" cy="66865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88" w:name="_Hlk83125049"/>
    <w:r w:rsidR="0019327F" w:rsidRPr="00CE394C">
      <w:rPr>
        <w:sz w:val="24"/>
        <w:szCs w:val="22"/>
      </w:rPr>
      <w:t xml:space="preserve">Randers </w:t>
    </w:r>
    <w:r w:rsidR="0019327F" w:rsidRPr="00E203E2">
      <w:rPr>
        <w:sz w:val="24"/>
        <w:szCs w:val="22"/>
      </w:rPr>
      <w:t xml:space="preserve">Kommune, </w:t>
    </w:r>
    <w:r w:rsidR="00E203E2" w:rsidRPr="00E203E2">
      <w:rPr>
        <w:sz w:val="24"/>
        <w:szCs w:val="22"/>
      </w:rPr>
      <w:t>legeplads. Og aktivitetsudstyr</w:t>
    </w:r>
    <w:r w:rsidR="0019327F" w:rsidRPr="00CE394C">
      <w:rPr>
        <w:sz w:val="24"/>
        <w:szCs w:val="22"/>
      </w:rPr>
      <w:t xml:space="preserve">| </w:t>
    </w:r>
    <w:proofErr w:type="spellStart"/>
    <w:r w:rsidR="008B617E" w:rsidRPr="00CE394C">
      <w:rPr>
        <w:color w:val="FF0000"/>
        <w:sz w:val="24"/>
        <w:szCs w:val="22"/>
      </w:rPr>
      <w:t>måned.år</w:t>
    </w:r>
    <w:proofErr w:type="spellEnd"/>
    <w:r w:rsidR="008B617E" w:rsidRPr="00CE394C">
      <w:rPr>
        <w:color w:val="FF0000"/>
        <w:sz w:val="24"/>
        <w:szCs w:val="22"/>
      </w:rPr>
      <w:t>.</w:t>
    </w:r>
    <w:bookmarkEnd w:id="8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4E63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7C84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D26D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4895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CE5E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D03D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880A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90B6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4CE6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B00CF08"/>
    <w:lvl w:ilvl="0">
      <w:start w:val="1"/>
      <w:numFmt w:val="bullet"/>
      <w:pStyle w:val="Opstilling-punkttegn"/>
      <w:lvlText w:val=""/>
      <w:lvlJc w:val="left"/>
      <w:pPr>
        <w:tabs>
          <w:tab w:val="num" w:pos="397"/>
        </w:tabs>
        <w:ind w:left="397" w:hanging="397"/>
      </w:pPr>
      <w:rPr>
        <w:rFonts w:ascii="Symbol" w:hAnsi="Symbol" w:hint="default"/>
      </w:rPr>
    </w:lvl>
  </w:abstractNum>
  <w:abstractNum w:abstractNumId="10" w15:restartNumberingAfterBreak="0">
    <w:nsid w:val="0EBF5D91"/>
    <w:multiLevelType w:val="hybridMultilevel"/>
    <w:tmpl w:val="EC9A64E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023432B"/>
    <w:multiLevelType w:val="hybridMultilevel"/>
    <w:tmpl w:val="28C0A276"/>
    <w:lvl w:ilvl="0" w:tplc="04060001">
      <w:start w:val="1"/>
      <w:numFmt w:val="bullet"/>
      <w:lvlText w:val=""/>
      <w:lvlJc w:val="left"/>
      <w:pPr>
        <w:tabs>
          <w:tab w:val="num" w:pos="1146"/>
        </w:tabs>
        <w:ind w:left="1146"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F25BCF"/>
    <w:multiLevelType w:val="hybridMultilevel"/>
    <w:tmpl w:val="B784D6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8AC3157"/>
    <w:multiLevelType w:val="hybridMultilevel"/>
    <w:tmpl w:val="3F1EB17A"/>
    <w:lvl w:ilvl="0" w:tplc="04060001">
      <w:start w:val="1"/>
      <w:numFmt w:val="bullet"/>
      <w:lvlText w:val=""/>
      <w:lvlJc w:val="left"/>
      <w:pPr>
        <w:ind w:left="1336" w:hanging="360"/>
      </w:pPr>
      <w:rPr>
        <w:rFonts w:ascii="Symbol" w:hAnsi="Symbol" w:hint="default"/>
      </w:rPr>
    </w:lvl>
    <w:lvl w:ilvl="1" w:tplc="04060003">
      <w:start w:val="1"/>
      <w:numFmt w:val="bullet"/>
      <w:lvlText w:val="o"/>
      <w:lvlJc w:val="left"/>
      <w:pPr>
        <w:ind w:left="2056" w:hanging="360"/>
      </w:pPr>
      <w:rPr>
        <w:rFonts w:ascii="Courier New" w:hAnsi="Courier New" w:cs="Courier New" w:hint="default"/>
      </w:rPr>
    </w:lvl>
    <w:lvl w:ilvl="2" w:tplc="04060005" w:tentative="1">
      <w:start w:val="1"/>
      <w:numFmt w:val="bullet"/>
      <w:lvlText w:val=""/>
      <w:lvlJc w:val="left"/>
      <w:pPr>
        <w:ind w:left="2776" w:hanging="360"/>
      </w:pPr>
      <w:rPr>
        <w:rFonts w:ascii="Wingdings" w:hAnsi="Wingdings" w:hint="default"/>
      </w:rPr>
    </w:lvl>
    <w:lvl w:ilvl="3" w:tplc="04060001" w:tentative="1">
      <w:start w:val="1"/>
      <w:numFmt w:val="bullet"/>
      <w:lvlText w:val=""/>
      <w:lvlJc w:val="left"/>
      <w:pPr>
        <w:ind w:left="3496" w:hanging="360"/>
      </w:pPr>
      <w:rPr>
        <w:rFonts w:ascii="Symbol" w:hAnsi="Symbol" w:hint="default"/>
      </w:rPr>
    </w:lvl>
    <w:lvl w:ilvl="4" w:tplc="04060003" w:tentative="1">
      <w:start w:val="1"/>
      <w:numFmt w:val="bullet"/>
      <w:lvlText w:val="o"/>
      <w:lvlJc w:val="left"/>
      <w:pPr>
        <w:ind w:left="4216" w:hanging="360"/>
      </w:pPr>
      <w:rPr>
        <w:rFonts w:ascii="Courier New" w:hAnsi="Courier New" w:cs="Courier New" w:hint="default"/>
      </w:rPr>
    </w:lvl>
    <w:lvl w:ilvl="5" w:tplc="04060005" w:tentative="1">
      <w:start w:val="1"/>
      <w:numFmt w:val="bullet"/>
      <w:lvlText w:val=""/>
      <w:lvlJc w:val="left"/>
      <w:pPr>
        <w:ind w:left="4936" w:hanging="360"/>
      </w:pPr>
      <w:rPr>
        <w:rFonts w:ascii="Wingdings" w:hAnsi="Wingdings" w:hint="default"/>
      </w:rPr>
    </w:lvl>
    <w:lvl w:ilvl="6" w:tplc="04060001" w:tentative="1">
      <w:start w:val="1"/>
      <w:numFmt w:val="bullet"/>
      <w:lvlText w:val=""/>
      <w:lvlJc w:val="left"/>
      <w:pPr>
        <w:ind w:left="5656" w:hanging="360"/>
      </w:pPr>
      <w:rPr>
        <w:rFonts w:ascii="Symbol" w:hAnsi="Symbol" w:hint="default"/>
      </w:rPr>
    </w:lvl>
    <w:lvl w:ilvl="7" w:tplc="04060003" w:tentative="1">
      <w:start w:val="1"/>
      <w:numFmt w:val="bullet"/>
      <w:lvlText w:val="o"/>
      <w:lvlJc w:val="left"/>
      <w:pPr>
        <w:ind w:left="6376" w:hanging="360"/>
      </w:pPr>
      <w:rPr>
        <w:rFonts w:ascii="Courier New" w:hAnsi="Courier New" w:cs="Courier New" w:hint="default"/>
      </w:rPr>
    </w:lvl>
    <w:lvl w:ilvl="8" w:tplc="04060005" w:tentative="1">
      <w:start w:val="1"/>
      <w:numFmt w:val="bullet"/>
      <w:lvlText w:val=""/>
      <w:lvlJc w:val="left"/>
      <w:pPr>
        <w:ind w:left="7096" w:hanging="360"/>
      </w:pPr>
      <w:rPr>
        <w:rFonts w:ascii="Wingdings" w:hAnsi="Wingdings" w:hint="default"/>
      </w:rPr>
    </w:lvl>
  </w:abstractNum>
  <w:abstractNum w:abstractNumId="14" w15:restartNumberingAfterBreak="0">
    <w:nsid w:val="1FB35471"/>
    <w:multiLevelType w:val="multilevel"/>
    <w:tmpl w:val="723E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B0671A"/>
    <w:multiLevelType w:val="hybridMultilevel"/>
    <w:tmpl w:val="28C67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3D71EED"/>
    <w:multiLevelType w:val="hybridMultilevel"/>
    <w:tmpl w:val="45CAAE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EB4636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6AB6E6D"/>
    <w:multiLevelType w:val="hybridMultilevel"/>
    <w:tmpl w:val="355C84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3B3066CE"/>
    <w:multiLevelType w:val="hybridMultilevel"/>
    <w:tmpl w:val="0852A15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D3062B"/>
    <w:multiLevelType w:val="hybridMultilevel"/>
    <w:tmpl w:val="B5DAEC84"/>
    <w:lvl w:ilvl="0" w:tplc="04060015">
      <w:start w:val="1"/>
      <w:numFmt w:val="upperLetter"/>
      <w:lvlText w:val="%1."/>
      <w:lvlJc w:val="left"/>
      <w:pPr>
        <w:tabs>
          <w:tab w:val="num" w:pos="784"/>
        </w:tabs>
        <w:ind w:left="784" w:hanging="360"/>
      </w:pPr>
    </w:lvl>
    <w:lvl w:ilvl="1" w:tplc="04060019" w:tentative="1">
      <w:start w:val="1"/>
      <w:numFmt w:val="lowerLetter"/>
      <w:lvlText w:val="%2."/>
      <w:lvlJc w:val="left"/>
      <w:pPr>
        <w:tabs>
          <w:tab w:val="num" w:pos="1504"/>
        </w:tabs>
        <w:ind w:left="1504" w:hanging="360"/>
      </w:pPr>
    </w:lvl>
    <w:lvl w:ilvl="2" w:tplc="0406001B" w:tentative="1">
      <w:start w:val="1"/>
      <w:numFmt w:val="lowerRoman"/>
      <w:lvlText w:val="%3."/>
      <w:lvlJc w:val="right"/>
      <w:pPr>
        <w:tabs>
          <w:tab w:val="num" w:pos="2224"/>
        </w:tabs>
        <w:ind w:left="2224" w:hanging="180"/>
      </w:pPr>
    </w:lvl>
    <w:lvl w:ilvl="3" w:tplc="0406000F" w:tentative="1">
      <w:start w:val="1"/>
      <w:numFmt w:val="decimal"/>
      <w:lvlText w:val="%4."/>
      <w:lvlJc w:val="left"/>
      <w:pPr>
        <w:tabs>
          <w:tab w:val="num" w:pos="2944"/>
        </w:tabs>
        <w:ind w:left="2944" w:hanging="360"/>
      </w:pPr>
    </w:lvl>
    <w:lvl w:ilvl="4" w:tplc="04060019" w:tentative="1">
      <w:start w:val="1"/>
      <w:numFmt w:val="lowerLetter"/>
      <w:lvlText w:val="%5."/>
      <w:lvlJc w:val="left"/>
      <w:pPr>
        <w:tabs>
          <w:tab w:val="num" w:pos="3664"/>
        </w:tabs>
        <w:ind w:left="3664" w:hanging="360"/>
      </w:pPr>
    </w:lvl>
    <w:lvl w:ilvl="5" w:tplc="0406001B" w:tentative="1">
      <w:start w:val="1"/>
      <w:numFmt w:val="lowerRoman"/>
      <w:lvlText w:val="%6."/>
      <w:lvlJc w:val="right"/>
      <w:pPr>
        <w:tabs>
          <w:tab w:val="num" w:pos="4384"/>
        </w:tabs>
        <w:ind w:left="4384" w:hanging="180"/>
      </w:pPr>
    </w:lvl>
    <w:lvl w:ilvl="6" w:tplc="0406000F" w:tentative="1">
      <w:start w:val="1"/>
      <w:numFmt w:val="decimal"/>
      <w:lvlText w:val="%7."/>
      <w:lvlJc w:val="left"/>
      <w:pPr>
        <w:tabs>
          <w:tab w:val="num" w:pos="5104"/>
        </w:tabs>
        <w:ind w:left="5104" w:hanging="360"/>
      </w:pPr>
    </w:lvl>
    <w:lvl w:ilvl="7" w:tplc="04060019" w:tentative="1">
      <w:start w:val="1"/>
      <w:numFmt w:val="lowerLetter"/>
      <w:lvlText w:val="%8."/>
      <w:lvlJc w:val="left"/>
      <w:pPr>
        <w:tabs>
          <w:tab w:val="num" w:pos="5824"/>
        </w:tabs>
        <w:ind w:left="5824" w:hanging="360"/>
      </w:pPr>
    </w:lvl>
    <w:lvl w:ilvl="8" w:tplc="0406001B" w:tentative="1">
      <w:start w:val="1"/>
      <w:numFmt w:val="lowerRoman"/>
      <w:lvlText w:val="%9."/>
      <w:lvlJc w:val="right"/>
      <w:pPr>
        <w:tabs>
          <w:tab w:val="num" w:pos="6544"/>
        </w:tabs>
        <w:ind w:left="6544" w:hanging="180"/>
      </w:pPr>
    </w:lvl>
  </w:abstractNum>
  <w:abstractNum w:abstractNumId="21" w15:restartNumberingAfterBreak="0">
    <w:nsid w:val="4A67284F"/>
    <w:multiLevelType w:val="hybridMultilevel"/>
    <w:tmpl w:val="15B895B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E8413C"/>
    <w:multiLevelType w:val="hybridMultilevel"/>
    <w:tmpl w:val="A98CDF16"/>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3" w15:restartNumberingAfterBreak="0">
    <w:nsid w:val="553E63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4" w15:restartNumberingAfterBreak="0">
    <w:nsid w:val="5CB97F0E"/>
    <w:multiLevelType w:val="hybridMultilevel"/>
    <w:tmpl w:val="1830463E"/>
    <w:lvl w:ilvl="0" w:tplc="04060001">
      <w:start w:val="1"/>
      <w:numFmt w:val="bullet"/>
      <w:lvlText w:val=""/>
      <w:lvlJc w:val="left"/>
      <w:pPr>
        <w:ind w:left="1336" w:hanging="360"/>
      </w:pPr>
      <w:rPr>
        <w:rFonts w:ascii="Symbol" w:hAnsi="Symbol" w:hint="default"/>
      </w:rPr>
    </w:lvl>
    <w:lvl w:ilvl="1" w:tplc="04060003" w:tentative="1">
      <w:start w:val="1"/>
      <w:numFmt w:val="bullet"/>
      <w:lvlText w:val="o"/>
      <w:lvlJc w:val="left"/>
      <w:pPr>
        <w:ind w:left="2056" w:hanging="360"/>
      </w:pPr>
      <w:rPr>
        <w:rFonts w:ascii="Courier New" w:hAnsi="Courier New" w:cs="Courier New" w:hint="default"/>
      </w:rPr>
    </w:lvl>
    <w:lvl w:ilvl="2" w:tplc="04060005" w:tentative="1">
      <w:start w:val="1"/>
      <w:numFmt w:val="bullet"/>
      <w:lvlText w:val=""/>
      <w:lvlJc w:val="left"/>
      <w:pPr>
        <w:ind w:left="2776" w:hanging="360"/>
      </w:pPr>
      <w:rPr>
        <w:rFonts w:ascii="Wingdings" w:hAnsi="Wingdings" w:hint="default"/>
      </w:rPr>
    </w:lvl>
    <w:lvl w:ilvl="3" w:tplc="04060001" w:tentative="1">
      <w:start w:val="1"/>
      <w:numFmt w:val="bullet"/>
      <w:lvlText w:val=""/>
      <w:lvlJc w:val="left"/>
      <w:pPr>
        <w:ind w:left="3496" w:hanging="360"/>
      </w:pPr>
      <w:rPr>
        <w:rFonts w:ascii="Symbol" w:hAnsi="Symbol" w:hint="default"/>
      </w:rPr>
    </w:lvl>
    <w:lvl w:ilvl="4" w:tplc="04060003" w:tentative="1">
      <w:start w:val="1"/>
      <w:numFmt w:val="bullet"/>
      <w:lvlText w:val="o"/>
      <w:lvlJc w:val="left"/>
      <w:pPr>
        <w:ind w:left="4216" w:hanging="360"/>
      </w:pPr>
      <w:rPr>
        <w:rFonts w:ascii="Courier New" w:hAnsi="Courier New" w:cs="Courier New" w:hint="default"/>
      </w:rPr>
    </w:lvl>
    <w:lvl w:ilvl="5" w:tplc="04060005" w:tentative="1">
      <w:start w:val="1"/>
      <w:numFmt w:val="bullet"/>
      <w:lvlText w:val=""/>
      <w:lvlJc w:val="left"/>
      <w:pPr>
        <w:ind w:left="4936" w:hanging="360"/>
      </w:pPr>
      <w:rPr>
        <w:rFonts w:ascii="Wingdings" w:hAnsi="Wingdings" w:hint="default"/>
      </w:rPr>
    </w:lvl>
    <w:lvl w:ilvl="6" w:tplc="04060001" w:tentative="1">
      <w:start w:val="1"/>
      <w:numFmt w:val="bullet"/>
      <w:lvlText w:val=""/>
      <w:lvlJc w:val="left"/>
      <w:pPr>
        <w:ind w:left="5656" w:hanging="360"/>
      </w:pPr>
      <w:rPr>
        <w:rFonts w:ascii="Symbol" w:hAnsi="Symbol" w:hint="default"/>
      </w:rPr>
    </w:lvl>
    <w:lvl w:ilvl="7" w:tplc="04060003" w:tentative="1">
      <w:start w:val="1"/>
      <w:numFmt w:val="bullet"/>
      <w:lvlText w:val="o"/>
      <w:lvlJc w:val="left"/>
      <w:pPr>
        <w:ind w:left="6376" w:hanging="360"/>
      </w:pPr>
      <w:rPr>
        <w:rFonts w:ascii="Courier New" w:hAnsi="Courier New" w:cs="Courier New" w:hint="default"/>
      </w:rPr>
    </w:lvl>
    <w:lvl w:ilvl="8" w:tplc="04060005" w:tentative="1">
      <w:start w:val="1"/>
      <w:numFmt w:val="bullet"/>
      <w:lvlText w:val=""/>
      <w:lvlJc w:val="left"/>
      <w:pPr>
        <w:ind w:left="7096" w:hanging="360"/>
      </w:pPr>
      <w:rPr>
        <w:rFonts w:ascii="Wingdings" w:hAnsi="Wingdings" w:hint="default"/>
      </w:rPr>
    </w:lvl>
  </w:abstractNum>
  <w:abstractNum w:abstractNumId="25" w15:restartNumberingAfterBreak="0">
    <w:nsid w:val="5DCB7F34"/>
    <w:multiLevelType w:val="hybridMultilevel"/>
    <w:tmpl w:val="78F484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26176F8"/>
    <w:multiLevelType w:val="hybridMultilevel"/>
    <w:tmpl w:val="19146CD4"/>
    <w:lvl w:ilvl="0" w:tplc="09E059EC">
      <w:start w:val="1"/>
      <w:numFmt w:val="bullet"/>
      <w:lvlText w:val=""/>
      <w:lvlJc w:val="left"/>
      <w:pPr>
        <w:tabs>
          <w:tab w:val="num" w:pos="284"/>
        </w:tabs>
        <w:ind w:left="284" w:hanging="28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C701BE"/>
    <w:multiLevelType w:val="multilevel"/>
    <w:tmpl w:val="FEFA5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F679C1"/>
    <w:multiLevelType w:val="multilevel"/>
    <w:tmpl w:val="651C385E"/>
    <w:lvl w:ilvl="0">
      <w:start w:val="1"/>
      <w:numFmt w:val="decimal"/>
      <w:pStyle w:val="Overskrift1"/>
      <w:lvlText w:val="§ %1"/>
      <w:lvlJc w:val="left"/>
      <w:pPr>
        <w:ind w:left="400" w:hanging="360"/>
      </w:pPr>
      <w:rPr>
        <w:rFonts w:hint="default"/>
      </w:rPr>
    </w:lvl>
    <w:lvl w:ilvl="1">
      <w:start w:val="1"/>
      <w:numFmt w:val="decimal"/>
      <w:pStyle w:val="Overskrift2"/>
      <w:lvlText w:val="%1.%2"/>
      <w:lvlJc w:val="left"/>
      <w:pPr>
        <w:ind w:left="616" w:hanging="576"/>
      </w:pPr>
    </w:lvl>
    <w:lvl w:ilvl="2">
      <w:start w:val="1"/>
      <w:numFmt w:val="decimal"/>
      <w:pStyle w:val="Overskrift3"/>
      <w:lvlText w:val="%1.%2.%3"/>
      <w:lvlJc w:val="left"/>
      <w:pPr>
        <w:ind w:left="760" w:hanging="720"/>
      </w:pPr>
    </w:lvl>
    <w:lvl w:ilvl="3">
      <w:start w:val="1"/>
      <w:numFmt w:val="decimal"/>
      <w:pStyle w:val="Overskrift4"/>
      <w:lvlText w:val="%1.%2.%3.%4"/>
      <w:lvlJc w:val="left"/>
      <w:pPr>
        <w:ind w:left="904" w:hanging="864"/>
      </w:pPr>
    </w:lvl>
    <w:lvl w:ilvl="4">
      <w:start w:val="1"/>
      <w:numFmt w:val="decimal"/>
      <w:pStyle w:val="Overskrift5"/>
      <w:lvlText w:val="%1.%2.%3.%4.%5"/>
      <w:lvlJc w:val="left"/>
      <w:pPr>
        <w:ind w:left="1048" w:hanging="1008"/>
      </w:pPr>
    </w:lvl>
    <w:lvl w:ilvl="5">
      <w:start w:val="1"/>
      <w:numFmt w:val="decimal"/>
      <w:pStyle w:val="Overskrift6"/>
      <w:lvlText w:val="%1.%2.%3.%4.%5.%6"/>
      <w:lvlJc w:val="left"/>
      <w:pPr>
        <w:ind w:left="1192" w:hanging="1152"/>
      </w:pPr>
    </w:lvl>
    <w:lvl w:ilvl="6">
      <w:start w:val="1"/>
      <w:numFmt w:val="decimal"/>
      <w:pStyle w:val="Overskrift7"/>
      <w:lvlText w:val="%1.%2.%3.%4.%5.%6.%7"/>
      <w:lvlJc w:val="left"/>
      <w:pPr>
        <w:ind w:left="1336" w:hanging="1296"/>
      </w:pPr>
    </w:lvl>
    <w:lvl w:ilvl="7">
      <w:start w:val="1"/>
      <w:numFmt w:val="decimal"/>
      <w:pStyle w:val="Overskrift8"/>
      <w:lvlText w:val="%1.%2.%3.%4.%5.%6.%7.%8"/>
      <w:lvlJc w:val="left"/>
      <w:pPr>
        <w:ind w:left="1480" w:hanging="1440"/>
      </w:pPr>
    </w:lvl>
    <w:lvl w:ilvl="8">
      <w:start w:val="1"/>
      <w:numFmt w:val="decimal"/>
      <w:pStyle w:val="Overskrift9"/>
      <w:lvlText w:val="%1.%2.%3.%4.%5.%6.%7.%8.%9"/>
      <w:lvlJc w:val="left"/>
      <w:pPr>
        <w:ind w:left="1624" w:hanging="1584"/>
      </w:pPr>
    </w:lvl>
  </w:abstractNum>
  <w:num w:numId="1" w16cid:durableId="1032456278">
    <w:abstractNumId w:val="9"/>
  </w:num>
  <w:num w:numId="2" w16cid:durableId="1513761143">
    <w:abstractNumId w:val="11"/>
  </w:num>
  <w:num w:numId="3" w16cid:durableId="84495416">
    <w:abstractNumId w:val="21"/>
  </w:num>
  <w:num w:numId="4" w16cid:durableId="838497883">
    <w:abstractNumId w:val="20"/>
  </w:num>
  <w:num w:numId="5" w16cid:durableId="1549488975">
    <w:abstractNumId w:val="17"/>
  </w:num>
  <w:num w:numId="6" w16cid:durableId="1311057061">
    <w:abstractNumId w:val="23"/>
  </w:num>
  <w:num w:numId="7" w16cid:durableId="499084422">
    <w:abstractNumId w:val="28"/>
  </w:num>
  <w:num w:numId="8" w16cid:durableId="605769084">
    <w:abstractNumId w:val="7"/>
  </w:num>
  <w:num w:numId="9" w16cid:durableId="425540483">
    <w:abstractNumId w:val="6"/>
  </w:num>
  <w:num w:numId="10" w16cid:durableId="227111161">
    <w:abstractNumId w:val="5"/>
  </w:num>
  <w:num w:numId="11" w16cid:durableId="645819141">
    <w:abstractNumId w:val="4"/>
  </w:num>
  <w:num w:numId="12" w16cid:durableId="1194921835">
    <w:abstractNumId w:val="8"/>
  </w:num>
  <w:num w:numId="13" w16cid:durableId="697007128">
    <w:abstractNumId w:val="3"/>
  </w:num>
  <w:num w:numId="14" w16cid:durableId="1748376969">
    <w:abstractNumId w:val="2"/>
  </w:num>
  <w:num w:numId="15" w16cid:durableId="80953819">
    <w:abstractNumId w:val="1"/>
  </w:num>
  <w:num w:numId="16" w16cid:durableId="2118325666">
    <w:abstractNumId w:val="0"/>
  </w:num>
  <w:num w:numId="17" w16cid:durableId="778451358">
    <w:abstractNumId w:val="19"/>
  </w:num>
  <w:num w:numId="18" w16cid:durableId="1626084466">
    <w:abstractNumId w:val="11"/>
  </w:num>
  <w:num w:numId="19" w16cid:durableId="1859193367">
    <w:abstractNumId w:val="18"/>
  </w:num>
  <w:num w:numId="20" w16cid:durableId="379865897">
    <w:abstractNumId w:val="25"/>
  </w:num>
  <w:num w:numId="21" w16cid:durableId="1817261407">
    <w:abstractNumId w:val="14"/>
  </w:num>
  <w:num w:numId="22" w16cid:durableId="2141220111">
    <w:abstractNumId w:val="27"/>
  </w:num>
  <w:num w:numId="23" w16cid:durableId="1544171513">
    <w:abstractNumId w:val="16"/>
  </w:num>
  <w:num w:numId="24" w16cid:durableId="541595234">
    <w:abstractNumId w:val="12"/>
  </w:num>
  <w:num w:numId="25" w16cid:durableId="1949000609">
    <w:abstractNumId w:val="22"/>
  </w:num>
  <w:num w:numId="26" w16cid:durableId="1962688897">
    <w:abstractNumId w:val="15"/>
  </w:num>
  <w:num w:numId="27" w16cid:durableId="1492794392">
    <w:abstractNumId w:val="13"/>
  </w:num>
  <w:num w:numId="28" w16cid:durableId="783616325">
    <w:abstractNumId w:val="24"/>
  </w:num>
  <w:num w:numId="29" w16cid:durableId="485584766">
    <w:abstractNumId w:val="26"/>
  </w:num>
  <w:num w:numId="30" w16cid:durableId="8765069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2AB"/>
    <w:rsid w:val="000150FD"/>
    <w:rsid w:val="00033106"/>
    <w:rsid w:val="00044CD1"/>
    <w:rsid w:val="00060B83"/>
    <w:rsid w:val="000677D4"/>
    <w:rsid w:val="000A6C19"/>
    <w:rsid w:val="000B140E"/>
    <w:rsid w:val="000E15FA"/>
    <w:rsid w:val="000E2D61"/>
    <w:rsid w:val="000F5927"/>
    <w:rsid w:val="00153474"/>
    <w:rsid w:val="0019327F"/>
    <w:rsid w:val="001B30F5"/>
    <w:rsid w:val="001D1061"/>
    <w:rsid w:val="001D59A0"/>
    <w:rsid w:val="00201139"/>
    <w:rsid w:val="00223F60"/>
    <w:rsid w:val="00230DA3"/>
    <w:rsid w:val="00240532"/>
    <w:rsid w:val="0024379E"/>
    <w:rsid w:val="00243F51"/>
    <w:rsid w:val="0025360E"/>
    <w:rsid w:val="00263237"/>
    <w:rsid w:val="00264CF3"/>
    <w:rsid w:val="00274C5A"/>
    <w:rsid w:val="002C7B23"/>
    <w:rsid w:val="002F13C0"/>
    <w:rsid w:val="00312A77"/>
    <w:rsid w:val="00341C8B"/>
    <w:rsid w:val="00351856"/>
    <w:rsid w:val="003816FC"/>
    <w:rsid w:val="0041326C"/>
    <w:rsid w:val="0044241A"/>
    <w:rsid w:val="004464FA"/>
    <w:rsid w:val="00447BFD"/>
    <w:rsid w:val="004655B0"/>
    <w:rsid w:val="004679EA"/>
    <w:rsid w:val="004B50D9"/>
    <w:rsid w:val="004D5727"/>
    <w:rsid w:val="005313EE"/>
    <w:rsid w:val="00544429"/>
    <w:rsid w:val="00550AF9"/>
    <w:rsid w:val="00555264"/>
    <w:rsid w:val="005A521A"/>
    <w:rsid w:val="005B1CDD"/>
    <w:rsid w:val="005C2BC0"/>
    <w:rsid w:val="00643667"/>
    <w:rsid w:val="00653725"/>
    <w:rsid w:val="00663CA1"/>
    <w:rsid w:val="00666330"/>
    <w:rsid w:val="006725B5"/>
    <w:rsid w:val="0068441F"/>
    <w:rsid w:val="006853CF"/>
    <w:rsid w:val="00697943"/>
    <w:rsid w:val="006B32DA"/>
    <w:rsid w:val="0073093B"/>
    <w:rsid w:val="007440DB"/>
    <w:rsid w:val="007465F3"/>
    <w:rsid w:val="00762CB4"/>
    <w:rsid w:val="00764DDA"/>
    <w:rsid w:val="00781AD4"/>
    <w:rsid w:val="00785B66"/>
    <w:rsid w:val="00796B6F"/>
    <w:rsid w:val="007B4C3E"/>
    <w:rsid w:val="007C06EB"/>
    <w:rsid w:val="007C5DC0"/>
    <w:rsid w:val="007E3949"/>
    <w:rsid w:val="007E3B75"/>
    <w:rsid w:val="007E4EA4"/>
    <w:rsid w:val="008214FE"/>
    <w:rsid w:val="00852F86"/>
    <w:rsid w:val="00872723"/>
    <w:rsid w:val="00873F23"/>
    <w:rsid w:val="008809C1"/>
    <w:rsid w:val="008824B7"/>
    <w:rsid w:val="008874B8"/>
    <w:rsid w:val="008A49A8"/>
    <w:rsid w:val="008B617E"/>
    <w:rsid w:val="008B64DD"/>
    <w:rsid w:val="008C0DDD"/>
    <w:rsid w:val="008C655F"/>
    <w:rsid w:val="008D5259"/>
    <w:rsid w:val="008D72D3"/>
    <w:rsid w:val="008F53E6"/>
    <w:rsid w:val="00903A72"/>
    <w:rsid w:val="009156A4"/>
    <w:rsid w:val="009672CE"/>
    <w:rsid w:val="00972D6E"/>
    <w:rsid w:val="00974E85"/>
    <w:rsid w:val="009B163B"/>
    <w:rsid w:val="009B3D86"/>
    <w:rsid w:val="009B505B"/>
    <w:rsid w:val="009C4155"/>
    <w:rsid w:val="009D7C88"/>
    <w:rsid w:val="009E6C37"/>
    <w:rsid w:val="009F2528"/>
    <w:rsid w:val="00A57DBD"/>
    <w:rsid w:val="00A57EA8"/>
    <w:rsid w:val="00A66972"/>
    <w:rsid w:val="00AA39D2"/>
    <w:rsid w:val="00AA5265"/>
    <w:rsid w:val="00AA5C2A"/>
    <w:rsid w:val="00AB3D2F"/>
    <w:rsid w:val="00AB7E7C"/>
    <w:rsid w:val="00B063F8"/>
    <w:rsid w:val="00B247B1"/>
    <w:rsid w:val="00B977B3"/>
    <w:rsid w:val="00BA4817"/>
    <w:rsid w:val="00BC6DD1"/>
    <w:rsid w:val="00BE7DEA"/>
    <w:rsid w:val="00C0195E"/>
    <w:rsid w:val="00C50606"/>
    <w:rsid w:val="00C809F3"/>
    <w:rsid w:val="00C85BBF"/>
    <w:rsid w:val="00C941EB"/>
    <w:rsid w:val="00C94F59"/>
    <w:rsid w:val="00CB39C8"/>
    <w:rsid w:val="00CB62AB"/>
    <w:rsid w:val="00CE394C"/>
    <w:rsid w:val="00CE4AA2"/>
    <w:rsid w:val="00CF1CEC"/>
    <w:rsid w:val="00CF55F2"/>
    <w:rsid w:val="00D060EC"/>
    <w:rsid w:val="00D11B0C"/>
    <w:rsid w:val="00D336F1"/>
    <w:rsid w:val="00D5366D"/>
    <w:rsid w:val="00D91291"/>
    <w:rsid w:val="00D95485"/>
    <w:rsid w:val="00DB2EDB"/>
    <w:rsid w:val="00DB3720"/>
    <w:rsid w:val="00E203E2"/>
    <w:rsid w:val="00E543B5"/>
    <w:rsid w:val="00E66676"/>
    <w:rsid w:val="00E732FA"/>
    <w:rsid w:val="00E73F35"/>
    <w:rsid w:val="00E86569"/>
    <w:rsid w:val="00E86F32"/>
    <w:rsid w:val="00E95F02"/>
    <w:rsid w:val="00EA44FF"/>
    <w:rsid w:val="00EB5D42"/>
    <w:rsid w:val="00ED26D2"/>
    <w:rsid w:val="00EE42F7"/>
    <w:rsid w:val="00F04ABD"/>
    <w:rsid w:val="00F06F0B"/>
    <w:rsid w:val="00F1142A"/>
    <w:rsid w:val="00F11737"/>
    <w:rsid w:val="00F605B0"/>
    <w:rsid w:val="00F76F20"/>
    <w:rsid w:val="00F908FD"/>
    <w:rsid w:val="00FB4335"/>
    <w:rsid w:val="00FB5C8D"/>
    <w:rsid w:val="00FC2837"/>
    <w:rsid w:val="00FC3455"/>
    <w:rsid w:val="00FC70F6"/>
    <w:rsid w:val="00FE08CD"/>
    <w:rsid w:val="00FF19E0"/>
    <w:rsid w:val="00FF6E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56AF51D"/>
  <w15:chartTrackingRefBased/>
  <w15:docId w15:val="{CE731E02-B5DA-497B-86E5-8C48F030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139"/>
    <w:rPr>
      <w:rFonts w:ascii="Garamond" w:eastAsia="Times New Roman" w:hAnsi="Garamond"/>
      <w:sz w:val="22"/>
    </w:rPr>
  </w:style>
  <w:style w:type="paragraph" w:styleId="Overskrift1">
    <w:name w:val="heading 1"/>
    <w:basedOn w:val="Normal"/>
    <w:next w:val="Normal"/>
    <w:link w:val="Overskrift1Tegn"/>
    <w:autoRedefine/>
    <w:qFormat/>
    <w:rsid w:val="00AB3D2F"/>
    <w:pPr>
      <w:keepNext/>
      <w:numPr>
        <w:numId w:val="7"/>
      </w:numPr>
      <w:spacing w:after="120" w:line="276" w:lineRule="auto"/>
      <w:ind w:left="432" w:hanging="432"/>
      <w:jc w:val="both"/>
      <w:outlineLvl w:val="0"/>
    </w:pPr>
    <w:rPr>
      <w:rFonts w:cs="Arial"/>
      <w:b/>
      <w:i/>
      <w:kern w:val="28"/>
      <w:sz w:val="24"/>
      <w:szCs w:val="24"/>
    </w:rPr>
  </w:style>
  <w:style w:type="paragraph" w:styleId="Overskrift2">
    <w:name w:val="heading 2"/>
    <w:basedOn w:val="Normal"/>
    <w:next w:val="Normal"/>
    <w:link w:val="Overskrift2Tegn"/>
    <w:qFormat/>
    <w:rsid w:val="00CB62AB"/>
    <w:pPr>
      <w:keepNext/>
      <w:numPr>
        <w:ilvl w:val="1"/>
        <w:numId w:val="7"/>
      </w:numPr>
      <w:outlineLvl w:val="1"/>
    </w:pPr>
    <w:rPr>
      <w:rFonts w:cs="Arial"/>
      <w:b/>
      <w:bCs/>
      <w:i/>
      <w:iCs/>
      <w:szCs w:val="28"/>
    </w:rPr>
  </w:style>
  <w:style w:type="paragraph" w:styleId="Overskrift3">
    <w:name w:val="heading 3"/>
    <w:basedOn w:val="Normal"/>
    <w:next w:val="Normal"/>
    <w:link w:val="Overskrift3Tegn"/>
    <w:qFormat/>
    <w:rsid w:val="00CB62AB"/>
    <w:pPr>
      <w:keepNext/>
      <w:numPr>
        <w:ilvl w:val="2"/>
        <w:numId w:val="7"/>
      </w:numPr>
      <w:jc w:val="both"/>
      <w:outlineLvl w:val="2"/>
    </w:pPr>
    <w:rPr>
      <w:b/>
      <w:i/>
      <w:szCs w:val="24"/>
    </w:rPr>
  </w:style>
  <w:style w:type="paragraph" w:styleId="Overskrift4">
    <w:name w:val="heading 4"/>
    <w:basedOn w:val="Normal"/>
    <w:next w:val="Normal"/>
    <w:link w:val="Overskrift4Tegn"/>
    <w:qFormat/>
    <w:rsid w:val="00CB62AB"/>
    <w:pPr>
      <w:keepNext/>
      <w:numPr>
        <w:ilvl w:val="3"/>
        <w:numId w:val="7"/>
      </w:numPr>
      <w:outlineLvl w:val="3"/>
    </w:pPr>
    <w:rPr>
      <w:b/>
      <w:bCs/>
      <w:sz w:val="24"/>
      <w:szCs w:val="28"/>
    </w:rPr>
  </w:style>
  <w:style w:type="paragraph" w:styleId="Overskrift5">
    <w:name w:val="heading 5"/>
    <w:basedOn w:val="Normal"/>
    <w:next w:val="Normal"/>
    <w:link w:val="Overskrift5Tegn"/>
    <w:qFormat/>
    <w:rsid w:val="00CB62AB"/>
    <w:pPr>
      <w:keepNext/>
      <w:numPr>
        <w:ilvl w:val="4"/>
        <w:numId w:val="7"/>
      </w:numPr>
      <w:outlineLvl w:val="4"/>
    </w:pPr>
    <w:rPr>
      <w:rFonts w:ascii="Times New Roman" w:hAnsi="Times New Roman"/>
      <w:b/>
      <w:bCs/>
      <w:sz w:val="28"/>
      <w:szCs w:val="24"/>
    </w:rPr>
  </w:style>
  <w:style w:type="paragraph" w:styleId="Overskrift6">
    <w:name w:val="heading 6"/>
    <w:basedOn w:val="Normal"/>
    <w:next w:val="Normal"/>
    <w:link w:val="Overskrift6Tegn"/>
    <w:qFormat/>
    <w:rsid w:val="00CB62AB"/>
    <w:pPr>
      <w:keepNext/>
      <w:numPr>
        <w:ilvl w:val="5"/>
        <w:numId w:val="7"/>
      </w:numPr>
      <w:jc w:val="center"/>
      <w:outlineLvl w:val="5"/>
    </w:pPr>
    <w:rPr>
      <w:rFonts w:ascii="Times New Roman" w:hAnsi="Times New Roman"/>
      <w:b/>
      <w:sz w:val="40"/>
    </w:rPr>
  </w:style>
  <w:style w:type="paragraph" w:styleId="Overskrift7">
    <w:name w:val="heading 7"/>
    <w:basedOn w:val="Normal"/>
    <w:next w:val="Normal"/>
    <w:link w:val="Overskrift7Tegn"/>
    <w:qFormat/>
    <w:rsid w:val="00CB62AB"/>
    <w:pPr>
      <w:keepNext/>
      <w:numPr>
        <w:ilvl w:val="6"/>
        <w:numId w:val="7"/>
      </w:numPr>
      <w:outlineLvl w:val="6"/>
    </w:pPr>
    <w:rPr>
      <w:rFonts w:cs="Arial"/>
      <w:i/>
      <w:iCs/>
      <w:sz w:val="24"/>
    </w:rPr>
  </w:style>
  <w:style w:type="paragraph" w:styleId="Overskrift8">
    <w:name w:val="heading 8"/>
    <w:basedOn w:val="Normal"/>
    <w:next w:val="Normal"/>
    <w:link w:val="Overskrift8Tegn"/>
    <w:qFormat/>
    <w:rsid w:val="00CB62AB"/>
    <w:pPr>
      <w:keepNext/>
      <w:numPr>
        <w:ilvl w:val="7"/>
        <w:numId w:val="7"/>
      </w:numPr>
      <w:jc w:val="center"/>
      <w:outlineLvl w:val="7"/>
    </w:pPr>
    <w:rPr>
      <w:rFonts w:cs="Arial"/>
      <w:b/>
      <w:bCs/>
      <w:sz w:val="44"/>
    </w:rPr>
  </w:style>
  <w:style w:type="paragraph" w:styleId="Overskrift9">
    <w:name w:val="heading 9"/>
    <w:basedOn w:val="Normal"/>
    <w:next w:val="Normal"/>
    <w:link w:val="Overskrift9Tegn"/>
    <w:qFormat/>
    <w:rsid w:val="00CB62AB"/>
    <w:pPr>
      <w:keepNext/>
      <w:numPr>
        <w:ilvl w:val="8"/>
        <w:numId w:val="7"/>
      </w:numPr>
      <w:outlineLvl w:val="8"/>
    </w:pPr>
    <w:rPr>
      <w:rFonts w:cs="Arial"/>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AB3D2F"/>
    <w:rPr>
      <w:rFonts w:ascii="Garamond" w:eastAsia="Times New Roman" w:hAnsi="Garamond" w:cs="Arial"/>
      <w:b/>
      <w:i/>
      <w:kern w:val="28"/>
      <w:sz w:val="24"/>
      <w:szCs w:val="24"/>
    </w:rPr>
  </w:style>
  <w:style w:type="character" w:customStyle="1" w:styleId="Overskrift2Tegn">
    <w:name w:val="Overskrift 2 Tegn"/>
    <w:link w:val="Overskrift2"/>
    <w:rsid w:val="00CB62AB"/>
    <w:rPr>
      <w:rFonts w:ascii="Arial" w:eastAsia="Times New Roman" w:hAnsi="Arial" w:cs="Arial"/>
      <w:b/>
      <w:bCs/>
      <w:i/>
      <w:iCs/>
      <w:szCs w:val="28"/>
      <w:lang w:eastAsia="da-DK"/>
    </w:rPr>
  </w:style>
  <w:style w:type="character" w:customStyle="1" w:styleId="Overskrift3Tegn">
    <w:name w:val="Overskrift 3 Tegn"/>
    <w:link w:val="Overskrift3"/>
    <w:rsid w:val="00CB62AB"/>
    <w:rPr>
      <w:rFonts w:ascii="Arial" w:eastAsia="Times New Roman" w:hAnsi="Arial" w:cs="Times New Roman"/>
      <w:b/>
      <w:i/>
      <w:szCs w:val="24"/>
      <w:lang w:eastAsia="da-DK"/>
    </w:rPr>
  </w:style>
  <w:style w:type="character" w:customStyle="1" w:styleId="Overskrift4Tegn">
    <w:name w:val="Overskrift 4 Tegn"/>
    <w:link w:val="Overskrift4"/>
    <w:rsid w:val="00CB62AB"/>
    <w:rPr>
      <w:rFonts w:ascii="Arial" w:eastAsia="Times New Roman" w:hAnsi="Arial" w:cs="Times New Roman"/>
      <w:b/>
      <w:bCs/>
      <w:sz w:val="24"/>
      <w:szCs w:val="28"/>
      <w:lang w:eastAsia="da-DK"/>
    </w:rPr>
  </w:style>
  <w:style w:type="character" w:customStyle="1" w:styleId="Overskrift5Tegn">
    <w:name w:val="Overskrift 5 Tegn"/>
    <w:link w:val="Overskrift5"/>
    <w:rsid w:val="00CB62AB"/>
    <w:rPr>
      <w:rFonts w:ascii="Times New Roman" w:eastAsia="Times New Roman" w:hAnsi="Times New Roman" w:cs="Times New Roman"/>
      <w:b/>
      <w:bCs/>
      <w:sz w:val="28"/>
      <w:szCs w:val="24"/>
      <w:lang w:eastAsia="da-DK"/>
    </w:rPr>
  </w:style>
  <w:style w:type="character" w:customStyle="1" w:styleId="Overskrift6Tegn">
    <w:name w:val="Overskrift 6 Tegn"/>
    <w:link w:val="Overskrift6"/>
    <w:rsid w:val="00CB62AB"/>
    <w:rPr>
      <w:rFonts w:ascii="Times New Roman" w:eastAsia="Times New Roman" w:hAnsi="Times New Roman" w:cs="Times New Roman"/>
      <w:b/>
      <w:sz w:val="40"/>
      <w:szCs w:val="20"/>
      <w:lang w:eastAsia="da-DK"/>
    </w:rPr>
  </w:style>
  <w:style w:type="character" w:customStyle="1" w:styleId="Overskrift7Tegn">
    <w:name w:val="Overskrift 7 Tegn"/>
    <w:link w:val="Overskrift7"/>
    <w:rsid w:val="00CB62AB"/>
    <w:rPr>
      <w:rFonts w:ascii="Arial" w:eastAsia="Times New Roman" w:hAnsi="Arial" w:cs="Arial"/>
      <w:i/>
      <w:iCs/>
      <w:sz w:val="24"/>
      <w:szCs w:val="20"/>
      <w:lang w:eastAsia="da-DK"/>
    </w:rPr>
  </w:style>
  <w:style w:type="character" w:customStyle="1" w:styleId="Overskrift8Tegn">
    <w:name w:val="Overskrift 8 Tegn"/>
    <w:link w:val="Overskrift8"/>
    <w:rsid w:val="00CB62AB"/>
    <w:rPr>
      <w:rFonts w:ascii="Arial" w:eastAsia="Times New Roman" w:hAnsi="Arial" w:cs="Arial"/>
      <w:b/>
      <w:bCs/>
      <w:sz w:val="44"/>
      <w:szCs w:val="20"/>
      <w:lang w:eastAsia="da-DK"/>
    </w:rPr>
  </w:style>
  <w:style w:type="character" w:customStyle="1" w:styleId="Overskrift9Tegn">
    <w:name w:val="Overskrift 9 Tegn"/>
    <w:link w:val="Overskrift9"/>
    <w:rsid w:val="00CB62AB"/>
    <w:rPr>
      <w:rFonts w:ascii="Arial" w:eastAsia="Times New Roman" w:hAnsi="Arial" w:cs="Arial"/>
      <w:b/>
      <w:bCs/>
      <w:szCs w:val="20"/>
      <w:lang w:eastAsia="da-DK"/>
    </w:rPr>
  </w:style>
  <w:style w:type="paragraph" w:styleId="Opstilling-punkttegn">
    <w:name w:val="List Bullet"/>
    <w:basedOn w:val="Normal"/>
    <w:rsid w:val="00CB62AB"/>
    <w:pPr>
      <w:numPr>
        <w:numId w:val="1"/>
      </w:numPr>
      <w:spacing w:before="120" w:after="120" w:line="240" w:lineRule="atLeast"/>
    </w:pPr>
    <w:rPr>
      <w:rFonts w:ascii="Verdana" w:hAnsi="Verdana"/>
      <w:sz w:val="20"/>
      <w:szCs w:val="18"/>
      <w:lang w:eastAsia="en-US"/>
    </w:rPr>
  </w:style>
  <w:style w:type="paragraph" w:customStyle="1" w:styleId="Brdtekst1">
    <w:name w:val="Brødtekst1"/>
    <w:rsid w:val="00CB62AB"/>
    <w:rPr>
      <w:rFonts w:ascii="CG Times (WN)" w:eastAsia="Times New Roman" w:hAnsi="CG Times (WN)"/>
      <w:color w:val="000000"/>
      <w:sz w:val="24"/>
      <w:lang w:val="en-US"/>
    </w:rPr>
  </w:style>
  <w:style w:type="paragraph" w:styleId="Sidehoved">
    <w:name w:val="header"/>
    <w:basedOn w:val="Normal"/>
    <w:rsid w:val="00F1142A"/>
    <w:pPr>
      <w:tabs>
        <w:tab w:val="center" w:pos="4819"/>
        <w:tab w:val="right" w:pos="9638"/>
      </w:tabs>
    </w:pPr>
  </w:style>
  <w:style w:type="paragraph" w:styleId="Sidefod">
    <w:name w:val="footer"/>
    <w:basedOn w:val="Normal"/>
    <w:rsid w:val="00F1142A"/>
    <w:pPr>
      <w:tabs>
        <w:tab w:val="center" w:pos="4819"/>
        <w:tab w:val="right" w:pos="9638"/>
      </w:tabs>
    </w:pPr>
  </w:style>
  <w:style w:type="paragraph" w:styleId="Listeafsnit">
    <w:name w:val="List Paragraph"/>
    <w:basedOn w:val="Normal"/>
    <w:uiPriority w:val="34"/>
    <w:qFormat/>
    <w:rsid w:val="00872723"/>
    <w:pPr>
      <w:spacing w:after="240" w:line="276" w:lineRule="auto"/>
      <w:ind w:left="720"/>
      <w:contextualSpacing/>
    </w:pPr>
    <w:rPr>
      <w:rFonts w:cs="Arial"/>
      <w:sz w:val="24"/>
      <w:szCs w:val="24"/>
    </w:rPr>
  </w:style>
  <w:style w:type="character" w:styleId="Kommentarhenvisning">
    <w:name w:val="annotation reference"/>
    <w:uiPriority w:val="99"/>
    <w:semiHidden/>
    <w:unhideWhenUsed/>
    <w:rsid w:val="00FC3455"/>
    <w:rPr>
      <w:sz w:val="16"/>
      <w:szCs w:val="16"/>
    </w:rPr>
  </w:style>
  <w:style w:type="paragraph" w:styleId="Kommentartekst">
    <w:name w:val="annotation text"/>
    <w:basedOn w:val="Normal"/>
    <w:link w:val="KommentartekstTegn"/>
    <w:uiPriority w:val="99"/>
    <w:semiHidden/>
    <w:unhideWhenUsed/>
    <w:rsid w:val="00FC3455"/>
    <w:rPr>
      <w:sz w:val="20"/>
    </w:rPr>
  </w:style>
  <w:style w:type="character" w:customStyle="1" w:styleId="KommentartekstTegn">
    <w:name w:val="Kommentartekst Tegn"/>
    <w:link w:val="Kommentartekst"/>
    <w:uiPriority w:val="99"/>
    <w:semiHidden/>
    <w:rsid w:val="00FC3455"/>
    <w:rPr>
      <w:rFonts w:ascii="Garamond" w:eastAsia="Times New Roman" w:hAnsi="Garamond"/>
    </w:rPr>
  </w:style>
  <w:style w:type="paragraph" w:styleId="Kommentaremne">
    <w:name w:val="annotation subject"/>
    <w:basedOn w:val="Kommentartekst"/>
    <w:next w:val="Kommentartekst"/>
    <w:link w:val="KommentaremneTegn"/>
    <w:uiPriority w:val="99"/>
    <w:semiHidden/>
    <w:unhideWhenUsed/>
    <w:rsid w:val="00FC3455"/>
    <w:rPr>
      <w:b/>
      <w:bCs/>
    </w:rPr>
  </w:style>
  <w:style w:type="character" w:customStyle="1" w:styleId="KommentaremneTegn">
    <w:name w:val="Kommentaremne Tegn"/>
    <w:link w:val="Kommentaremne"/>
    <w:uiPriority w:val="99"/>
    <w:semiHidden/>
    <w:rsid w:val="00FC3455"/>
    <w:rPr>
      <w:rFonts w:ascii="Garamond" w:eastAsia="Times New Roman" w:hAnsi="Garamond"/>
      <w:b/>
      <w:bCs/>
    </w:rPr>
  </w:style>
  <w:style w:type="paragraph" w:styleId="Markeringsbobletekst">
    <w:name w:val="Balloon Text"/>
    <w:basedOn w:val="Normal"/>
    <w:link w:val="MarkeringsbobletekstTegn"/>
    <w:uiPriority w:val="99"/>
    <w:semiHidden/>
    <w:unhideWhenUsed/>
    <w:rsid w:val="00FC3455"/>
    <w:rPr>
      <w:rFonts w:ascii="Segoe UI" w:hAnsi="Segoe UI" w:cs="Segoe UI"/>
      <w:sz w:val="18"/>
      <w:szCs w:val="18"/>
    </w:rPr>
  </w:style>
  <w:style w:type="character" w:customStyle="1" w:styleId="MarkeringsbobletekstTegn">
    <w:name w:val="Markeringsbobletekst Tegn"/>
    <w:link w:val="Markeringsbobletekst"/>
    <w:uiPriority w:val="99"/>
    <w:semiHidden/>
    <w:rsid w:val="00FC3455"/>
    <w:rPr>
      <w:rFonts w:ascii="Segoe UI" w:eastAsia="Times New Roman" w:hAnsi="Segoe UI" w:cs="Segoe UI"/>
      <w:sz w:val="18"/>
      <w:szCs w:val="18"/>
    </w:rPr>
  </w:style>
  <w:style w:type="paragraph" w:styleId="NormalWeb">
    <w:name w:val="Normal (Web)"/>
    <w:basedOn w:val="Normal"/>
    <w:link w:val="NormalWebTegn"/>
    <w:uiPriority w:val="99"/>
    <w:rsid w:val="00341C8B"/>
    <w:pPr>
      <w:spacing w:before="100" w:beforeAutospacing="1" w:after="100" w:afterAutospacing="1" w:line="276" w:lineRule="auto"/>
    </w:pPr>
    <w:rPr>
      <w:rFonts w:cs="Arial"/>
      <w:sz w:val="24"/>
      <w:szCs w:val="24"/>
    </w:rPr>
  </w:style>
  <w:style w:type="character" w:customStyle="1" w:styleId="NormalWebTegn">
    <w:name w:val="Normal (Web) Tegn"/>
    <w:link w:val="NormalWeb"/>
    <w:uiPriority w:val="99"/>
    <w:locked/>
    <w:rsid w:val="00341C8B"/>
    <w:rPr>
      <w:rFonts w:ascii="Garamond" w:eastAsia="Times New Roman" w:hAnsi="Garamond" w:cs="Arial"/>
      <w:sz w:val="24"/>
      <w:szCs w:val="24"/>
    </w:rPr>
  </w:style>
  <w:style w:type="paragraph" w:customStyle="1" w:styleId="Default">
    <w:name w:val="Default"/>
    <w:rsid w:val="00033106"/>
    <w:pPr>
      <w:autoSpaceDE w:val="0"/>
      <w:autoSpaceDN w:val="0"/>
      <w:adjustRightInd w:val="0"/>
    </w:pPr>
    <w:rPr>
      <w:rFonts w:ascii="Arial" w:eastAsiaTheme="minorHAnsi" w:hAnsi="Arial" w:cs="Arial"/>
      <w:color w:val="000000"/>
      <w:sz w:val="24"/>
      <w:szCs w:val="24"/>
      <w:lang w:eastAsia="en-US"/>
    </w:rPr>
  </w:style>
  <w:style w:type="table" w:styleId="Tabel-Gitter">
    <w:name w:val="Table Grid"/>
    <w:basedOn w:val="Tabel-Normal"/>
    <w:rsid w:val="000331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1-lys-farve1">
    <w:name w:val="Grid Table 1 Light Accent 1"/>
    <w:basedOn w:val="Tabel-Normal"/>
    <w:uiPriority w:val="46"/>
    <w:rsid w:val="00544429"/>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Almindeligtabel3">
    <w:name w:val="Plain Table 3"/>
    <w:basedOn w:val="Tabel-Normal"/>
    <w:uiPriority w:val="43"/>
    <w:rsid w:val="0054442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1">
    <w:name w:val="Plain Table 1"/>
    <w:basedOn w:val="Tabel-Normal"/>
    <w:uiPriority w:val="41"/>
    <w:rsid w:val="0054442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54442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ittertabel2-farve5">
    <w:name w:val="Grid Table 2 Accent 5"/>
    <w:basedOn w:val="Tabel-Normal"/>
    <w:uiPriority w:val="47"/>
    <w:rsid w:val="0054442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94314">
      <w:bodyDiv w:val="1"/>
      <w:marLeft w:val="0"/>
      <w:marRight w:val="0"/>
      <w:marTop w:val="0"/>
      <w:marBottom w:val="0"/>
      <w:divBdr>
        <w:top w:val="none" w:sz="0" w:space="0" w:color="auto"/>
        <w:left w:val="none" w:sz="0" w:space="0" w:color="auto"/>
        <w:bottom w:val="none" w:sz="0" w:space="0" w:color="auto"/>
        <w:right w:val="none" w:sz="0" w:space="0" w:color="auto"/>
      </w:divBdr>
    </w:div>
    <w:div w:id="704603081">
      <w:bodyDiv w:val="1"/>
      <w:marLeft w:val="0"/>
      <w:marRight w:val="0"/>
      <w:marTop w:val="0"/>
      <w:marBottom w:val="0"/>
      <w:divBdr>
        <w:top w:val="none" w:sz="0" w:space="0" w:color="auto"/>
        <w:left w:val="none" w:sz="0" w:space="0" w:color="auto"/>
        <w:bottom w:val="none" w:sz="0" w:space="0" w:color="auto"/>
        <w:right w:val="none" w:sz="0" w:space="0" w:color="auto"/>
      </w:divBdr>
    </w:div>
    <w:div w:id="1436317673">
      <w:bodyDiv w:val="1"/>
      <w:marLeft w:val="0"/>
      <w:marRight w:val="0"/>
      <w:marTop w:val="0"/>
      <w:marBottom w:val="0"/>
      <w:divBdr>
        <w:top w:val="none" w:sz="0" w:space="0" w:color="auto"/>
        <w:left w:val="none" w:sz="0" w:space="0" w:color="auto"/>
        <w:bottom w:val="none" w:sz="0" w:space="0" w:color="auto"/>
        <w:right w:val="none" w:sz="0" w:space="0" w:color="auto"/>
      </w:divBdr>
    </w:div>
    <w:div w:id="1591695614">
      <w:bodyDiv w:val="1"/>
      <w:marLeft w:val="0"/>
      <w:marRight w:val="0"/>
      <w:marTop w:val="0"/>
      <w:marBottom w:val="0"/>
      <w:divBdr>
        <w:top w:val="none" w:sz="0" w:space="0" w:color="auto"/>
        <w:left w:val="none" w:sz="0" w:space="0" w:color="auto"/>
        <w:bottom w:val="none" w:sz="0" w:space="0" w:color="auto"/>
        <w:right w:val="none" w:sz="0" w:space="0" w:color="auto"/>
      </w:divBdr>
    </w:div>
    <w:div w:id="1607229352">
      <w:bodyDiv w:val="1"/>
      <w:marLeft w:val="0"/>
      <w:marRight w:val="0"/>
      <w:marTop w:val="0"/>
      <w:marBottom w:val="0"/>
      <w:divBdr>
        <w:top w:val="none" w:sz="0" w:space="0" w:color="auto"/>
        <w:left w:val="none" w:sz="0" w:space="0" w:color="auto"/>
        <w:bottom w:val="none" w:sz="0" w:space="0" w:color="auto"/>
        <w:right w:val="none" w:sz="0" w:space="0" w:color="auto"/>
      </w:divBdr>
    </w:div>
    <w:div w:id="1994216291">
      <w:bodyDiv w:val="1"/>
      <w:marLeft w:val="0"/>
      <w:marRight w:val="0"/>
      <w:marTop w:val="0"/>
      <w:marBottom w:val="0"/>
      <w:divBdr>
        <w:top w:val="none" w:sz="0" w:space="0" w:color="auto"/>
        <w:left w:val="none" w:sz="0" w:space="0" w:color="auto"/>
        <w:bottom w:val="none" w:sz="0" w:space="0" w:color="auto"/>
        <w:right w:val="none" w:sz="0" w:space="0" w:color="auto"/>
      </w:divBdr>
    </w:div>
    <w:div w:id="201097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3B5C3-F342-4DFA-AC35-784B5EE3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2777</Words>
  <Characters>16945</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Kontraktskabelon - tilbudsindhentning</vt:lpstr>
    </vt:vector>
  </TitlesOfParts>
  <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Kontraktskabelon - tilbudsindhentning</dc:title>
  <dc:subject/>
  <dc:creator>Kevin Lousen</dc:creator>
  <cp:keywords/>
  <dc:description/>
  <cp:lastModifiedBy>Mohammed Anis Mroue</cp:lastModifiedBy>
  <cp:revision>3</cp:revision>
  <cp:lastPrinted>2012-07-04T06:36:00Z</cp:lastPrinted>
  <dcterms:created xsi:type="dcterms:W3CDTF">2023-04-11T09:09:00Z</dcterms:created>
  <dcterms:modified xsi:type="dcterms:W3CDTF">2023-04-18T08:15:00Z</dcterms:modified>
</cp:coreProperties>
</file>