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0F1" w:rsidRDefault="007002BB" w:rsidP="000C5643">
      <w:pPr>
        <w:pStyle w:val="Overskrift3"/>
      </w:pPr>
      <w:r>
        <w:t xml:space="preserve">Fordringstyper </w:t>
      </w:r>
      <w:r w:rsidR="008C049A">
        <w:t xml:space="preserve">CIVILRETSLIGE KRAV </w:t>
      </w:r>
    </w:p>
    <w:p w:rsidR="00B032C5" w:rsidRPr="00363422" w:rsidRDefault="00B032C5" w:rsidP="00B032C5">
      <w:pPr>
        <w:spacing w:after="0"/>
        <w:rPr>
          <w:b/>
        </w:rPr>
      </w:pPr>
      <w:r>
        <w:rPr>
          <w:b/>
        </w:rPr>
        <w:t>HUSK: F</w:t>
      </w:r>
      <w:r w:rsidRPr="00363422">
        <w:rPr>
          <w:b/>
        </w:rPr>
        <w:t>orretningsområdet ”Civilretlige fordringer”</w:t>
      </w:r>
      <w:r>
        <w:rPr>
          <w:b/>
        </w:rPr>
        <w:t xml:space="preserve"> o</w:t>
      </w:r>
      <w:r w:rsidRPr="00363422">
        <w:rPr>
          <w:b/>
          <w:i/>
        </w:rPr>
        <w:t xml:space="preserve">mfatter </w:t>
      </w:r>
      <w:r w:rsidRPr="00363422">
        <w:rPr>
          <w:b/>
          <w:i/>
          <w:u w:val="single"/>
        </w:rPr>
        <w:t>ikke</w:t>
      </w:r>
      <w:r w:rsidRPr="00363422">
        <w:rPr>
          <w:b/>
          <w:i/>
        </w:rPr>
        <w:t xml:space="preserve"> alle</w:t>
      </w:r>
      <w:r w:rsidRPr="00363422">
        <w:rPr>
          <w:b/>
        </w:rPr>
        <w:t xml:space="preserve"> kommunale civilretlige fordringstyper.</w:t>
      </w:r>
    </w:p>
    <w:p w:rsidR="00B032C5" w:rsidRDefault="00B032C5" w:rsidP="00B032C5">
      <w:pPr>
        <w:spacing w:after="0"/>
      </w:pPr>
      <w:r>
        <w:t xml:space="preserve">Der er blevet oprettet en række </w:t>
      </w:r>
      <w:r w:rsidRPr="00B032C5">
        <w:t>civilretlige fordringer på flere af de øvrige forretningsområder</w:t>
      </w:r>
      <w:r>
        <w:t xml:space="preserve">, se nedenstående liste.  </w:t>
      </w:r>
    </w:p>
    <w:p w:rsidR="00B032C5" w:rsidRPr="00B032C5" w:rsidRDefault="00B032C5" w:rsidP="00B032C5">
      <w:pPr>
        <w:spacing w:after="0"/>
      </w:pPr>
      <w:r>
        <w:t xml:space="preserve">Forretningsområdet ”Civilretlige fordringer” omfatter </w:t>
      </w:r>
      <w:r w:rsidRPr="0055727A">
        <w:rPr>
          <w:b/>
          <w:u w:val="single"/>
        </w:rPr>
        <w:t>alene de civilretlige fordringstyper, der ikke er omfattet af øvrige forretningsområder.</w:t>
      </w:r>
    </w:p>
    <w:tbl>
      <w:tblPr>
        <w:tblStyle w:val="Tabel-Gitter"/>
        <w:tblW w:w="14879" w:type="dxa"/>
        <w:tblLook w:val="04A0" w:firstRow="1" w:lastRow="0" w:firstColumn="1" w:lastColumn="0" w:noHBand="0" w:noVBand="1"/>
      </w:tblPr>
      <w:tblGrid>
        <w:gridCol w:w="1980"/>
        <w:gridCol w:w="1484"/>
        <w:gridCol w:w="2910"/>
        <w:gridCol w:w="8505"/>
      </w:tblGrid>
      <w:tr w:rsidR="003739ED" w:rsidTr="00DF2C48">
        <w:tc>
          <w:tcPr>
            <w:tcW w:w="1980" w:type="dxa"/>
            <w:shd w:val="clear" w:color="auto" w:fill="F2F2F2" w:themeFill="background1" w:themeFillShade="F2"/>
          </w:tcPr>
          <w:p w:rsidR="003739ED" w:rsidRPr="000A0892" w:rsidRDefault="003739ED" w:rsidP="006378A5">
            <w:pPr>
              <w:rPr>
                <w:b/>
              </w:rPr>
            </w:pPr>
            <w:r w:rsidRPr="000A0892">
              <w:rPr>
                <w:b/>
              </w:rPr>
              <w:t xml:space="preserve">Forretningsområde </w:t>
            </w:r>
          </w:p>
        </w:tc>
        <w:tc>
          <w:tcPr>
            <w:tcW w:w="1484" w:type="dxa"/>
            <w:shd w:val="clear" w:color="auto" w:fill="F2F2F2" w:themeFill="background1" w:themeFillShade="F2"/>
          </w:tcPr>
          <w:p w:rsidR="003739ED" w:rsidRPr="000A0892" w:rsidRDefault="003739ED" w:rsidP="006378A5">
            <w:pPr>
              <w:rPr>
                <w:b/>
              </w:rPr>
            </w:pPr>
            <w:r w:rsidRPr="000A0892">
              <w:rPr>
                <w:b/>
              </w:rPr>
              <w:t xml:space="preserve">Fordringstype </w:t>
            </w:r>
          </w:p>
        </w:tc>
        <w:tc>
          <w:tcPr>
            <w:tcW w:w="2910" w:type="dxa"/>
            <w:shd w:val="clear" w:color="auto" w:fill="F2F2F2" w:themeFill="background1" w:themeFillShade="F2"/>
          </w:tcPr>
          <w:p w:rsidR="003739ED" w:rsidRPr="000A0892" w:rsidRDefault="003739ED" w:rsidP="006378A5">
            <w:pPr>
              <w:rPr>
                <w:b/>
              </w:rPr>
            </w:pPr>
            <w:r w:rsidRPr="000A0892">
              <w:rPr>
                <w:b/>
              </w:rPr>
              <w:t xml:space="preserve">Beskrivelse </w:t>
            </w:r>
          </w:p>
        </w:tc>
        <w:tc>
          <w:tcPr>
            <w:tcW w:w="8505" w:type="dxa"/>
            <w:shd w:val="clear" w:color="auto" w:fill="F2F2F2" w:themeFill="background1" w:themeFillShade="F2"/>
          </w:tcPr>
          <w:p w:rsidR="003739ED" w:rsidRPr="000A0892" w:rsidRDefault="003739ED" w:rsidP="006378A5">
            <w:pPr>
              <w:rPr>
                <w:b/>
              </w:rPr>
            </w:pPr>
            <w:r w:rsidRPr="000A0892">
              <w:rPr>
                <w:b/>
              </w:rPr>
              <w:t>Bemærkninger</w:t>
            </w:r>
          </w:p>
        </w:tc>
      </w:tr>
      <w:tr w:rsidR="003739ED" w:rsidTr="00DF2C48">
        <w:tc>
          <w:tcPr>
            <w:tcW w:w="1980" w:type="dxa"/>
          </w:tcPr>
          <w:p w:rsidR="003739ED" w:rsidRDefault="001F66BC" w:rsidP="003739ED">
            <w:r>
              <w:rPr>
                <w:rFonts w:eastAsia="Times New Roman" w:cs="Calibri"/>
                <w:color w:val="000000"/>
                <w:lang w:eastAsia="da-DK"/>
              </w:rPr>
              <w:t xml:space="preserve">Civilretslige fordringer </w:t>
            </w:r>
          </w:p>
        </w:tc>
        <w:tc>
          <w:tcPr>
            <w:tcW w:w="1484" w:type="dxa"/>
          </w:tcPr>
          <w:p w:rsidR="003739ED" w:rsidRDefault="001F66BC" w:rsidP="001A67F7">
            <w:r>
              <w:t>KOCIVIL</w:t>
            </w:r>
          </w:p>
        </w:tc>
        <w:tc>
          <w:tcPr>
            <w:tcW w:w="2910" w:type="dxa"/>
          </w:tcPr>
          <w:p w:rsidR="003739ED" w:rsidRDefault="001F66BC" w:rsidP="003739ED">
            <w:r>
              <w:t>”Fakturakrav”</w:t>
            </w:r>
          </w:p>
          <w:p w:rsidR="004E63DA" w:rsidRDefault="004E63DA" w:rsidP="003739ED"/>
          <w:p w:rsidR="004E63DA" w:rsidRDefault="004E63DA" w:rsidP="003739ED">
            <w:r w:rsidRPr="004E63DA">
              <w:rPr>
                <w:u w:val="single"/>
              </w:rPr>
              <w:t>Undtagelse til hovedregel</w:t>
            </w:r>
            <w:r>
              <w:t xml:space="preserve">: </w:t>
            </w:r>
            <w:r w:rsidRPr="004E63DA">
              <w:t>Forældelsen for fordringer omfattet af denne fordringstype regnes fra fordringens stiftelsestidspunkt</w:t>
            </w:r>
          </w:p>
        </w:tc>
        <w:tc>
          <w:tcPr>
            <w:tcW w:w="8505" w:type="dxa"/>
          </w:tcPr>
          <w:p w:rsidR="0051009B" w:rsidRPr="0051009B" w:rsidRDefault="0051009B" w:rsidP="0051009B">
            <w:pPr>
              <w:rPr>
                <w:rFonts w:eastAsia="Times New Roman" w:cs="Calibri"/>
                <w:color w:val="000000"/>
                <w:lang w:eastAsia="da-DK"/>
              </w:rPr>
            </w:pPr>
            <w:r>
              <w:rPr>
                <w:rFonts w:eastAsia="Times New Roman" w:cs="Calibri"/>
                <w:color w:val="000000"/>
                <w:lang w:eastAsia="da-DK"/>
              </w:rPr>
              <w:t>F</w:t>
            </w:r>
            <w:r w:rsidRPr="0051009B">
              <w:rPr>
                <w:rFonts w:eastAsia="Times New Roman" w:cs="Calibri"/>
                <w:color w:val="000000"/>
                <w:lang w:eastAsia="da-DK"/>
              </w:rPr>
              <w:t>ordringer vedrørende faktura- og regningskra</w:t>
            </w:r>
            <w:r>
              <w:rPr>
                <w:rFonts w:eastAsia="Times New Roman" w:cs="Calibri"/>
                <w:color w:val="000000"/>
                <w:lang w:eastAsia="da-DK"/>
              </w:rPr>
              <w:t>v, der udspringer af en aftale.</w:t>
            </w:r>
          </w:p>
          <w:p w:rsidR="0051009B" w:rsidRPr="0051009B" w:rsidRDefault="0051009B" w:rsidP="0051009B">
            <w:pPr>
              <w:rPr>
                <w:rFonts w:eastAsia="Times New Roman" w:cs="Calibri"/>
                <w:color w:val="000000"/>
                <w:lang w:eastAsia="da-DK"/>
              </w:rPr>
            </w:pPr>
            <w:r w:rsidRPr="0051009B">
              <w:rPr>
                <w:rFonts w:eastAsia="Times New Roman" w:cs="Calibri"/>
                <w:color w:val="000000"/>
                <w:lang w:eastAsia="da-DK"/>
              </w:rPr>
              <w:t>Fordringstypen KOCIVIL omfatter ikke fordringer på erstatningskrav.</w:t>
            </w:r>
          </w:p>
          <w:p w:rsidR="0051009B" w:rsidRPr="0051009B" w:rsidRDefault="0051009B" w:rsidP="0051009B">
            <w:pPr>
              <w:rPr>
                <w:rFonts w:eastAsia="Times New Roman" w:cs="Calibri"/>
                <w:color w:val="000000"/>
                <w:lang w:eastAsia="da-DK"/>
              </w:rPr>
            </w:pPr>
          </w:p>
          <w:p w:rsidR="0051009B" w:rsidRPr="0051009B" w:rsidRDefault="0051009B" w:rsidP="0051009B">
            <w:pPr>
              <w:rPr>
                <w:rFonts w:eastAsia="Times New Roman" w:cs="Calibri"/>
                <w:color w:val="000000"/>
                <w:lang w:eastAsia="da-DK"/>
              </w:rPr>
            </w:pPr>
            <w:r w:rsidRPr="0051009B">
              <w:rPr>
                <w:rFonts w:eastAsia="Times New Roman" w:cs="Calibri"/>
                <w:b/>
                <w:color w:val="000000"/>
                <w:lang w:eastAsia="da-DK"/>
              </w:rPr>
              <w:t>Betingelser</w:t>
            </w:r>
            <w:r>
              <w:rPr>
                <w:rFonts w:eastAsia="Times New Roman" w:cs="Calibri"/>
                <w:color w:val="000000"/>
                <w:lang w:eastAsia="da-DK"/>
              </w:rPr>
              <w:t xml:space="preserve"> bl.a.: </w:t>
            </w:r>
            <w:r w:rsidRPr="0051009B">
              <w:rPr>
                <w:rFonts w:eastAsia="Times New Roman" w:cs="Calibri"/>
                <w:color w:val="000000"/>
                <w:lang w:eastAsia="da-DK"/>
              </w:rPr>
              <w:t xml:space="preserve"> </w:t>
            </w:r>
          </w:p>
          <w:p w:rsidR="0051009B" w:rsidRPr="0051009B" w:rsidRDefault="0051009B" w:rsidP="0051009B">
            <w:pPr>
              <w:rPr>
                <w:rFonts w:eastAsia="Times New Roman" w:cs="Calibri"/>
                <w:color w:val="000000"/>
                <w:lang w:eastAsia="da-DK"/>
              </w:rPr>
            </w:pPr>
            <w:r w:rsidRPr="0051009B">
              <w:rPr>
                <w:rFonts w:eastAsia="Times New Roman" w:cs="Calibri"/>
                <w:color w:val="000000"/>
                <w:lang w:eastAsia="da-DK"/>
              </w:rPr>
              <w:t>• Fordringen skal vedrøre et fakturakrav (regningskrav), der udspringer af en aftale.</w:t>
            </w:r>
          </w:p>
          <w:p w:rsidR="0051009B" w:rsidRPr="0051009B" w:rsidRDefault="0051009B" w:rsidP="0051009B">
            <w:pPr>
              <w:rPr>
                <w:rFonts w:eastAsia="Times New Roman" w:cs="Calibri"/>
                <w:color w:val="000000"/>
                <w:lang w:eastAsia="da-DK"/>
              </w:rPr>
            </w:pPr>
            <w:r w:rsidRPr="0051009B">
              <w:rPr>
                <w:rFonts w:eastAsia="Times New Roman" w:cs="Calibri"/>
                <w:color w:val="000000"/>
                <w:lang w:eastAsia="da-DK"/>
              </w:rPr>
              <w:t>• Fordringen skal vedrøre krav på betaling for en ydelse, genstand m.v.</w:t>
            </w:r>
          </w:p>
          <w:p w:rsidR="003739ED" w:rsidRDefault="0051009B" w:rsidP="0051009B">
            <w:pPr>
              <w:rPr>
                <w:rFonts w:eastAsia="Times New Roman" w:cs="Calibri"/>
                <w:color w:val="000000"/>
                <w:lang w:eastAsia="da-DK"/>
              </w:rPr>
            </w:pPr>
            <w:r w:rsidRPr="0051009B">
              <w:rPr>
                <w:rFonts w:eastAsia="Times New Roman" w:cs="Calibri"/>
                <w:color w:val="000000"/>
                <w:lang w:eastAsia="da-DK"/>
              </w:rPr>
              <w:t>• Perioden skal som minimum udgøre en dag.</w:t>
            </w:r>
          </w:p>
          <w:p w:rsidR="008F5157" w:rsidRPr="007002BB" w:rsidRDefault="008F5157" w:rsidP="0051009B">
            <w:pPr>
              <w:rPr>
                <w:rFonts w:eastAsia="Times New Roman" w:cs="Calibri"/>
                <w:color w:val="000000"/>
                <w:lang w:eastAsia="da-DK"/>
              </w:rPr>
            </w:pPr>
            <w:r>
              <w:rPr>
                <w:rFonts w:eastAsia="Times New Roman" w:cs="Calibri"/>
                <w:color w:val="000000"/>
                <w:lang w:eastAsia="da-DK"/>
              </w:rPr>
              <w:t xml:space="preserve">Forældelse: 3 år </w:t>
            </w:r>
          </w:p>
        </w:tc>
      </w:tr>
      <w:tr w:rsidR="003739ED" w:rsidTr="00DF2C48">
        <w:tc>
          <w:tcPr>
            <w:tcW w:w="1980" w:type="dxa"/>
          </w:tcPr>
          <w:p w:rsidR="003739ED" w:rsidRDefault="001A67F7" w:rsidP="003739ED">
            <w:r>
              <w:rPr>
                <w:rFonts w:eastAsia="Times New Roman" w:cs="Calibri"/>
                <w:color w:val="000000"/>
                <w:lang w:eastAsia="da-DK"/>
              </w:rPr>
              <w:t>Civilretslige fordringer</w:t>
            </w:r>
          </w:p>
        </w:tc>
        <w:tc>
          <w:tcPr>
            <w:tcW w:w="1484" w:type="dxa"/>
          </w:tcPr>
          <w:p w:rsidR="003739ED" w:rsidRDefault="001A67F7" w:rsidP="003739ED">
            <w:r>
              <w:t>KFFMLØN</w:t>
            </w:r>
          </w:p>
        </w:tc>
        <w:tc>
          <w:tcPr>
            <w:tcW w:w="2910" w:type="dxa"/>
          </w:tcPr>
          <w:p w:rsidR="003739ED" w:rsidRDefault="001A67F7" w:rsidP="001A67F7">
            <w:r>
              <w:t>For meget udbetalt løn m.m.</w:t>
            </w:r>
          </w:p>
          <w:p w:rsidR="00CB2FBA" w:rsidRDefault="00CB2FBA" w:rsidP="001A67F7"/>
          <w:p w:rsidR="00CB2FBA" w:rsidRDefault="00CB2FBA" w:rsidP="00CB2FBA">
            <w:r>
              <w:t xml:space="preserve">Fordringer vedrørende </w:t>
            </w:r>
            <w:r w:rsidRPr="00A274C9">
              <w:rPr>
                <w:b/>
              </w:rPr>
              <w:t>feriepenge er ikke omfattet</w:t>
            </w:r>
            <w:r>
              <w:t xml:space="preserve"> af fordringstypen og kan oversendes i fordringstypen KOCIVIL.</w:t>
            </w:r>
          </w:p>
          <w:p w:rsidR="00CB2FBA" w:rsidRDefault="00CB2FBA" w:rsidP="001A67F7"/>
        </w:tc>
        <w:tc>
          <w:tcPr>
            <w:tcW w:w="8505" w:type="dxa"/>
          </w:tcPr>
          <w:p w:rsidR="00A274C9" w:rsidRDefault="00A274C9" w:rsidP="00A274C9">
            <w:r>
              <w:t xml:space="preserve">Fordringer vedrørende for meget eller uberettiget udbetalt løn inkl. skolepraktikydelse og elevgodtgørelse. </w:t>
            </w:r>
          </w:p>
          <w:p w:rsidR="00A274C9" w:rsidRDefault="00A274C9" w:rsidP="00A274C9">
            <w:r>
              <w:t>Fordringstypen omfatter desuden øvrige fejludbetalinger, fx udbetaling af kost og logi, rejseafregning og udbetalt forskud forud for en tjenesterejse samt bonus.</w:t>
            </w:r>
          </w:p>
          <w:p w:rsidR="00C17D2B" w:rsidRDefault="00C17D2B" w:rsidP="00C17D2B">
            <w:r>
              <w:t>Fordringstypen omfatter både fordringer, hvor udbetalingen aldrig har været berettiget eller at udbetalingen ikke længere er berettiget.</w:t>
            </w:r>
          </w:p>
          <w:p w:rsidR="00A274C9" w:rsidRDefault="00A274C9" w:rsidP="00A274C9"/>
          <w:p w:rsidR="00A274C9" w:rsidRDefault="00A274C9" w:rsidP="00A274C9">
            <w:r w:rsidRPr="00844084">
              <w:rPr>
                <w:b/>
              </w:rPr>
              <w:t>Betingelser</w:t>
            </w:r>
            <w:r w:rsidR="00844084">
              <w:rPr>
                <w:b/>
              </w:rPr>
              <w:t>, eksempelvis:</w:t>
            </w:r>
          </w:p>
          <w:p w:rsidR="00A274C9" w:rsidRDefault="00A274C9" w:rsidP="00A274C9">
            <w:r>
              <w:t>• Fordringen skal være et civilretligt krav, dvs. fordringen må ikke have offentligretlig karakter.</w:t>
            </w:r>
          </w:p>
          <w:p w:rsidR="00A274C9" w:rsidRDefault="00A274C9" w:rsidP="00A274C9">
            <w:r>
              <w:t>• Skyldner skal være en fysisk person, dvs. en person med CPR-nr.</w:t>
            </w:r>
          </w:p>
          <w:p w:rsidR="00A274C9" w:rsidRDefault="00A274C9" w:rsidP="00A274C9">
            <w:r>
              <w:t>• Der må ikke være hjemmel i lovgivningen til at tilbagebetale fordringen.</w:t>
            </w:r>
          </w:p>
          <w:p w:rsidR="00A274C9" w:rsidRDefault="00A274C9" w:rsidP="00A274C9">
            <w:r>
              <w:t>• Perioden skal som minimum udgøre én dag, og må maksimalt udgøre ét år.</w:t>
            </w:r>
          </w:p>
          <w:p w:rsidR="003739ED" w:rsidRDefault="008F5157" w:rsidP="008F5157">
            <w:r>
              <w:t xml:space="preserve">Forældelse: 5 år </w:t>
            </w:r>
          </w:p>
        </w:tc>
      </w:tr>
      <w:tr w:rsidR="003739ED" w:rsidTr="00DF2C48">
        <w:tc>
          <w:tcPr>
            <w:tcW w:w="1980" w:type="dxa"/>
          </w:tcPr>
          <w:p w:rsidR="003739ED" w:rsidRDefault="001A67F7" w:rsidP="003739ED">
            <w:r>
              <w:rPr>
                <w:rFonts w:eastAsia="Times New Roman" w:cs="Calibri"/>
                <w:color w:val="000000"/>
                <w:lang w:eastAsia="da-DK"/>
              </w:rPr>
              <w:t>Civilretslige fordringer</w:t>
            </w:r>
          </w:p>
        </w:tc>
        <w:tc>
          <w:tcPr>
            <w:tcW w:w="1484" w:type="dxa"/>
          </w:tcPr>
          <w:p w:rsidR="003739ED" w:rsidRDefault="00895E01" w:rsidP="003739ED">
            <w:r>
              <w:t>KFERSMF</w:t>
            </w:r>
          </w:p>
        </w:tc>
        <w:tc>
          <w:tcPr>
            <w:tcW w:w="2910" w:type="dxa"/>
          </w:tcPr>
          <w:p w:rsidR="003739ED" w:rsidRDefault="00895E01" w:rsidP="003739ED">
            <w:r>
              <w:t>Erstatning med fundament</w:t>
            </w:r>
          </w:p>
          <w:p w:rsidR="00B2250E" w:rsidRDefault="00B2250E" w:rsidP="003739ED"/>
          <w:p w:rsidR="00B2250E" w:rsidRDefault="00B2250E" w:rsidP="00B2250E">
            <w:r>
              <w:t>KUN selve erstatningskravet. Eventuelle sagsomkostninger og renter skal oversendes i særskilte fordringstyper.</w:t>
            </w:r>
          </w:p>
          <w:p w:rsidR="00B2250E" w:rsidRDefault="00B2250E" w:rsidP="00B2250E"/>
          <w:p w:rsidR="00B2250E" w:rsidRDefault="00B2250E" w:rsidP="00B2250E">
            <w:r>
              <w:t xml:space="preserve">Omfatter IKKE fordringer på erstatningskrav vedrørende personskade. </w:t>
            </w:r>
          </w:p>
          <w:p w:rsidR="00B2250E" w:rsidRDefault="00B2250E" w:rsidP="00B2250E"/>
          <w:p w:rsidR="00B2250E" w:rsidRDefault="00B2250E" w:rsidP="003739ED"/>
        </w:tc>
        <w:tc>
          <w:tcPr>
            <w:tcW w:w="8505" w:type="dxa"/>
          </w:tcPr>
          <w:p w:rsidR="000A65F1" w:rsidRDefault="000A65F1" w:rsidP="000A65F1">
            <w:r>
              <w:lastRenderedPageBreak/>
              <w:t xml:space="preserve">Fordringer vedrørende krav på erstatning, </w:t>
            </w:r>
            <w:r w:rsidR="00B2250E">
              <w:t>det er en betingelse at</w:t>
            </w:r>
            <w:r>
              <w:t xml:space="preserve"> kravet er fastslået</w:t>
            </w:r>
            <w:r w:rsidR="00B2250E">
              <w:t xml:space="preserve"> i en dom eller forlig.</w:t>
            </w:r>
            <w:r>
              <w:br/>
            </w:r>
          </w:p>
          <w:p w:rsidR="000A65F1" w:rsidRDefault="000A65F1" w:rsidP="000A65F1">
            <w:r>
              <w:t xml:space="preserve">Fordringstypen KFERSMF indeholder både erstatningskrav, der udspringer af et kontraktforhold samt erstatningskrav uden for kontraktforhold. </w:t>
            </w:r>
            <w:r>
              <w:br/>
              <w:t xml:space="preserve">Et erstatningskrav inden for kontrakt opstår, når en kontraktpart har et erstatningskrav mod </w:t>
            </w:r>
            <w:r>
              <w:lastRenderedPageBreak/>
              <w:t xml:space="preserve">en misligholdende medkontrahent. </w:t>
            </w:r>
            <w:r>
              <w:br/>
              <w:t xml:space="preserve">Hvis der ikke foreligger et kontraktforhold mellem parterne, er erstatningskravet opstået uden for kontrakt. </w:t>
            </w:r>
          </w:p>
          <w:p w:rsidR="000A65F1" w:rsidRDefault="000A65F1" w:rsidP="000A65F1"/>
          <w:p w:rsidR="000A65F1" w:rsidRDefault="000A65F1" w:rsidP="000A65F1">
            <w:r>
              <w:t>Eksempler på erstatningskrav inden for kontrakt:</w:t>
            </w:r>
          </w:p>
          <w:p w:rsidR="000A65F1" w:rsidRDefault="000A65F1" w:rsidP="000A65F1">
            <w:r>
              <w:t>• Erstatning for manglende aflevering af udrustning til Hjemmeværnet</w:t>
            </w:r>
          </w:p>
          <w:p w:rsidR="000A65F1" w:rsidRDefault="000A65F1" w:rsidP="000A65F1">
            <w:r>
              <w:t>• Erstatning for beskadiget cover til lånt iPad</w:t>
            </w:r>
          </w:p>
          <w:p w:rsidR="000A65F1" w:rsidRDefault="000A65F1" w:rsidP="000A65F1"/>
          <w:p w:rsidR="000A65F1" w:rsidRDefault="000A65F1" w:rsidP="000A65F1">
            <w:r>
              <w:t>Eksempler på erstatningskrav uden for kontrakt:</w:t>
            </w:r>
          </w:p>
          <w:p w:rsidR="000A65F1" w:rsidRDefault="000A65F1" w:rsidP="000A65F1">
            <w:r>
              <w:t>• Erstatning for ødelagt loft (f.eks. en elev på en uddannelsesinstitution)</w:t>
            </w:r>
          </w:p>
          <w:p w:rsidR="000A65F1" w:rsidRDefault="000A65F1" w:rsidP="000A65F1">
            <w:r>
              <w:t>• Erstatning for ødelagt rude (f.eks. en elev på en uddannelsesinstitution)</w:t>
            </w:r>
          </w:p>
          <w:p w:rsidR="000A65F1" w:rsidRDefault="000A65F1" w:rsidP="000A65F1"/>
          <w:p w:rsidR="000A65F1" w:rsidRDefault="000A65F1" w:rsidP="000A65F1">
            <w:r>
              <w:t xml:space="preserve">Betingelser: </w:t>
            </w:r>
          </w:p>
          <w:p w:rsidR="000A65F1" w:rsidRDefault="000A65F1" w:rsidP="000A65F1">
            <w:r>
              <w:t>• Fordringen skal vedrøre krav på erstatning, dvs. at erstatningsbetingelserne skal være opfyldt.</w:t>
            </w:r>
          </w:p>
          <w:p w:rsidR="000A65F1" w:rsidRDefault="000A65F1" w:rsidP="000A65F1">
            <w:r>
              <w:t>• Fordringen skal være tillagt lønindeholdelses- og udpantningsret efter bilag 1 i gældsinddrivelsesloven.</w:t>
            </w:r>
          </w:p>
          <w:p w:rsidR="000A65F1" w:rsidRDefault="000A65F1" w:rsidP="000A65F1">
            <w:r>
              <w:t>• Fordringen skal vedrøre krav, hvor den erstatningspådragende begivenhed kan henføres til en bestemt dag eller et bestemt tidspunkt.</w:t>
            </w:r>
          </w:p>
          <w:p w:rsidR="003739ED" w:rsidRDefault="003739ED" w:rsidP="000A65F1"/>
        </w:tc>
      </w:tr>
      <w:tr w:rsidR="003739ED" w:rsidTr="00DF2C48">
        <w:tc>
          <w:tcPr>
            <w:tcW w:w="1980" w:type="dxa"/>
          </w:tcPr>
          <w:p w:rsidR="003739ED" w:rsidRDefault="001A67F7" w:rsidP="003739ED">
            <w:r>
              <w:rPr>
                <w:rFonts w:eastAsia="Times New Roman" w:cs="Calibri"/>
                <w:color w:val="000000"/>
                <w:lang w:eastAsia="da-DK"/>
              </w:rPr>
              <w:lastRenderedPageBreak/>
              <w:t>Civilretslige fordringer</w:t>
            </w:r>
          </w:p>
        </w:tc>
        <w:tc>
          <w:tcPr>
            <w:tcW w:w="1484" w:type="dxa"/>
          </w:tcPr>
          <w:p w:rsidR="003739ED" w:rsidRDefault="00895E01" w:rsidP="003739ED">
            <w:r>
              <w:t>KFERSUF</w:t>
            </w:r>
          </w:p>
        </w:tc>
        <w:tc>
          <w:tcPr>
            <w:tcW w:w="2910" w:type="dxa"/>
          </w:tcPr>
          <w:p w:rsidR="003739ED" w:rsidRDefault="00895E01" w:rsidP="003739ED">
            <w:r>
              <w:t>Erstatning uden fundament</w:t>
            </w:r>
          </w:p>
        </w:tc>
        <w:tc>
          <w:tcPr>
            <w:tcW w:w="8505" w:type="dxa"/>
          </w:tcPr>
          <w:p w:rsidR="00043F3F" w:rsidRDefault="00043F3F" w:rsidP="00043F3F">
            <w:pPr>
              <w:rPr>
                <w:rFonts w:eastAsia="Times New Roman" w:cs="Calibri"/>
                <w:color w:val="000000"/>
                <w:lang w:eastAsia="da-DK"/>
              </w:rPr>
            </w:pPr>
            <w:r>
              <w:rPr>
                <w:rFonts w:eastAsia="Times New Roman" w:cs="Calibri"/>
                <w:color w:val="000000"/>
                <w:lang w:eastAsia="da-DK"/>
              </w:rPr>
              <w:t>F</w:t>
            </w:r>
            <w:r w:rsidRPr="00043F3F">
              <w:rPr>
                <w:rFonts w:eastAsia="Times New Roman" w:cs="Calibri"/>
                <w:color w:val="000000"/>
                <w:lang w:eastAsia="da-DK"/>
              </w:rPr>
              <w:t>ordringer vedrørende krav på erstatning, hvor kravet ikke</w:t>
            </w:r>
            <w:r>
              <w:rPr>
                <w:rFonts w:eastAsia="Times New Roman" w:cs="Calibri"/>
                <w:color w:val="000000"/>
                <w:lang w:eastAsia="da-DK"/>
              </w:rPr>
              <w:t xml:space="preserve"> er </w:t>
            </w:r>
            <w:r w:rsidRPr="00043F3F">
              <w:rPr>
                <w:rFonts w:eastAsia="Times New Roman" w:cs="Calibri"/>
                <w:color w:val="000000"/>
                <w:lang w:eastAsia="da-DK"/>
              </w:rPr>
              <w:t xml:space="preserve">fastslået i et fundament (dom eller forlig). </w:t>
            </w:r>
          </w:p>
          <w:p w:rsidR="00043F3F" w:rsidRPr="00043F3F" w:rsidRDefault="00043F3F" w:rsidP="00043F3F">
            <w:pPr>
              <w:rPr>
                <w:rFonts w:eastAsia="Times New Roman" w:cs="Calibri"/>
                <w:color w:val="000000"/>
                <w:lang w:eastAsia="da-DK"/>
              </w:rPr>
            </w:pPr>
            <w:r w:rsidRPr="00043F3F">
              <w:rPr>
                <w:rFonts w:eastAsia="Times New Roman" w:cs="Calibri"/>
                <w:color w:val="000000"/>
                <w:lang w:eastAsia="da-DK"/>
              </w:rPr>
              <w:t xml:space="preserve">Fordringstypen indeholder både erstatningskrav, der udspringer af et kontraktforhold samt erstatningskrav uden for kontraktforhold. Et erstatningskrav inden for kontrakt opstår, når en kontraktpart har et erstatningskrav mod en misligholdende medkontrahent. Hvis der ikke foreligger et kontraktforhold mellem parterne, er erstatningskravet opstået uden for kontrakt. </w:t>
            </w:r>
          </w:p>
          <w:p w:rsidR="003739ED" w:rsidRPr="00FA7133" w:rsidRDefault="003739ED" w:rsidP="00043F3F">
            <w:pPr>
              <w:rPr>
                <w:rFonts w:eastAsia="Times New Roman" w:cs="Calibri"/>
                <w:color w:val="000000"/>
                <w:lang w:eastAsia="da-DK"/>
              </w:rPr>
            </w:pPr>
          </w:p>
        </w:tc>
      </w:tr>
      <w:tr w:rsidR="00895E01" w:rsidTr="00DF2C48">
        <w:tc>
          <w:tcPr>
            <w:tcW w:w="1980" w:type="dxa"/>
          </w:tcPr>
          <w:p w:rsidR="00895E01" w:rsidRDefault="00864F83" w:rsidP="003739ED">
            <w:pPr>
              <w:rPr>
                <w:rFonts w:eastAsia="Times New Roman" w:cs="Calibri"/>
                <w:color w:val="000000"/>
                <w:lang w:eastAsia="da-DK"/>
              </w:rPr>
            </w:pPr>
            <w:r>
              <w:rPr>
                <w:rFonts w:eastAsia="Times New Roman" w:cs="Calibri"/>
                <w:color w:val="000000"/>
                <w:lang w:eastAsia="da-DK"/>
              </w:rPr>
              <w:t>Civilretslige fordringer</w:t>
            </w:r>
          </w:p>
        </w:tc>
        <w:tc>
          <w:tcPr>
            <w:tcW w:w="1484" w:type="dxa"/>
          </w:tcPr>
          <w:p w:rsidR="00895E01" w:rsidRDefault="00864F83" w:rsidP="003739ED">
            <w:r>
              <w:t>KFSODOM</w:t>
            </w:r>
          </w:p>
        </w:tc>
        <w:tc>
          <w:tcPr>
            <w:tcW w:w="2910" w:type="dxa"/>
          </w:tcPr>
          <w:p w:rsidR="00895E01" w:rsidRDefault="00864F83" w:rsidP="003739ED">
            <w:r>
              <w:t>Kommunal fordring, sagsomkostninger ved dom</w:t>
            </w:r>
          </w:p>
        </w:tc>
        <w:tc>
          <w:tcPr>
            <w:tcW w:w="8505" w:type="dxa"/>
          </w:tcPr>
          <w:p w:rsidR="00895E01" w:rsidRPr="00FA7133" w:rsidRDefault="0026478A" w:rsidP="0026478A">
            <w:pPr>
              <w:rPr>
                <w:rFonts w:eastAsia="Times New Roman" w:cs="Calibri"/>
                <w:color w:val="000000"/>
                <w:lang w:eastAsia="da-DK"/>
              </w:rPr>
            </w:pPr>
            <w:r>
              <w:rPr>
                <w:rFonts w:eastAsia="Times New Roman" w:cs="Calibri"/>
                <w:color w:val="000000"/>
                <w:lang w:eastAsia="da-DK"/>
              </w:rPr>
              <w:t>F</w:t>
            </w:r>
            <w:r w:rsidRPr="0026478A">
              <w:rPr>
                <w:rFonts w:eastAsia="Times New Roman" w:cs="Calibri"/>
                <w:color w:val="000000"/>
                <w:lang w:eastAsia="da-DK"/>
              </w:rPr>
              <w:t>ordringer på sagsomkostninger i forbindelse med førstebeha</w:t>
            </w:r>
            <w:r>
              <w:rPr>
                <w:rFonts w:eastAsia="Times New Roman" w:cs="Calibri"/>
                <w:color w:val="000000"/>
                <w:lang w:eastAsia="da-DK"/>
              </w:rPr>
              <w:t xml:space="preserve">ndling af sagen ved domstolene. </w:t>
            </w:r>
            <w:r w:rsidRPr="0026478A">
              <w:rPr>
                <w:rFonts w:eastAsia="Times New Roman" w:cs="Calibri"/>
                <w:color w:val="000000"/>
                <w:lang w:eastAsia="da-DK"/>
              </w:rPr>
              <w:t>Fordringstypen kan kun anvendes, såfremt sagsomkostningernes størrelse er fastslået i dommen. Fordringstypen omfatter ikke sagsomkostninger i forbindelse fastslået som led i en ankesag.</w:t>
            </w:r>
          </w:p>
        </w:tc>
      </w:tr>
      <w:tr w:rsidR="00E53F8D" w:rsidTr="00DF2C48">
        <w:tc>
          <w:tcPr>
            <w:tcW w:w="1980" w:type="dxa"/>
          </w:tcPr>
          <w:p w:rsidR="00E53F8D" w:rsidRDefault="00E53F8D" w:rsidP="003739ED">
            <w:pPr>
              <w:rPr>
                <w:rFonts w:eastAsia="Times New Roman" w:cs="Calibri"/>
                <w:color w:val="000000"/>
                <w:lang w:eastAsia="da-DK"/>
              </w:rPr>
            </w:pPr>
            <w:r>
              <w:rPr>
                <w:rFonts w:eastAsia="Times New Roman" w:cs="Calibri"/>
                <w:color w:val="000000"/>
                <w:lang w:eastAsia="da-DK"/>
              </w:rPr>
              <w:t>Civilretslige fordringer</w:t>
            </w:r>
          </w:p>
        </w:tc>
        <w:tc>
          <w:tcPr>
            <w:tcW w:w="1484" w:type="dxa"/>
          </w:tcPr>
          <w:p w:rsidR="00E53F8D" w:rsidRDefault="00E53F8D" w:rsidP="003739ED">
            <w:r>
              <w:t xml:space="preserve">KFGFEJL </w:t>
            </w:r>
          </w:p>
        </w:tc>
        <w:tc>
          <w:tcPr>
            <w:tcW w:w="2910" w:type="dxa"/>
          </w:tcPr>
          <w:p w:rsidR="00E53F8D" w:rsidRDefault="00E53F8D" w:rsidP="003739ED">
            <w:r w:rsidRPr="00E53F8D">
              <w:t>Genopkrævning, fejludbetaling</w:t>
            </w:r>
          </w:p>
        </w:tc>
        <w:tc>
          <w:tcPr>
            <w:tcW w:w="8505" w:type="dxa"/>
          </w:tcPr>
          <w:p w:rsidR="00E53F8D" w:rsidRPr="00E53F8D" w:rsidRDefault="00E53F8D" w:rsidP="00E53F8D">
            <w:pPr>
              <w:rPr>
                <w:rFonts w:eastAsia="Times New Roman" w:cs="Calibri"/>
                <w:color w:val="000000"/>
                <w:lang w:eastAsia="da-DK"/>
              </w:rPr>
            </w:pPr>
            <w:r w:rsidRPr="00E53F8D">
              <w:rPr>
                <w:rFonts w:eastAsia="Times New Roman" w:cs="Calibri"/>
                <w:color w:val="000000"/>
                <w:lang w:eastAsia="da-DK"/>
              </w:rPr>
              <w:t>Fordringstypen KFGFEJL omfatter fordringer på tilbagesøgningskrav, hvor der ikke foreligger en</w:t>
            </w:r>
            <w:r>
              <w:rPr>
                <w:rFonts w:eastAsia="Times New Roman" w:cs="Calibri"/>
                <w:color w:val="000000"/>
                <w:lang w:eastAsia="da-DK"/>
              </w:rPr>
              <w:t xml:space="preserve"> </w:t>
            </w:r>
            <w:r w:rsidRPr="00E53F8D">
              <w:rPr>
                <w:rFonts w:eastAsia="Times New Roman" w:cs="Calibri"/>
                <w:color w:val="000000"/>
                <w:lang w:eastAsia="da-DK"/>
              </w:rPr>
              <w:t>bestemmelse om tilbagebetaling, men hvor kravet skal søges tilbagebetalt ved hjælp af de</w:t>
            </w:r>
            <w:r>
              <w:rPr>
                <w:rFonts w:eastAsia="Times New Roman" w:cs="Calibri"/>
                <w:color w:val="000000"/>
                <w:lang w:eastAsia="da-DK"/>
              </w:rPr>
              <w:t xml:space="preserve"> </w:t>
            </w:r>
            <w:r w:rsidRPr="00E53F8D">
              <w:rPr>
                <w:rFonts w:eastAsia="Times New Roman" w:cs="Calibri"/>
                <w:color w:val="000000"/>
                <w:lang w:eastAsia="da-DK"/>
              </w:rPr>
              <w:t xml:space="preserve">almindelige obligationsretlige principper, herunder </w:t>
            </w:r>
            <w:proofErr w:type="spellStart"/>
            <w:r w:rsidRPr="00E53F8D">
              <w:rPr>
                <w:rFonts w:eastAsia="Times New Roman" w:cs="Calibri"/>
                <w:color w:val="000000"/>
                <w:lang w:eastAsia="da-DK"/>
              </w:rPr>
              <w:t>condictio</w:t>
            </w:r>
            <w:proofErr w:type="spellEnd"/>
            <w:r w:rsidRPr="00E53F8D">
              <w:rPr>
                <w:rFonts w:eastAsia="Times New Roman" w:cs="Calibri"/>
                <w:color w:val="000000"/>
                <w:lang w:eastAsia="da-DK"/>
              </w:rPr>
              <w:t xml:space="preserve"> </w:t>
            </w:r>
            <w:proofErr w:type="spellStart"/>
            <w:r w:rsidRPr="00E53F8D">
              <w:rPr>
                <w:rFonts w:eastAsia="Times New Roman" w:cs="Calibri"/>
                <w:color w:val="000000"/>
                <w:lang w:eastAsia="da-DK"/>
              </w:rPr>
              <w:t>indebiti</w:t>
            </w:r>
            <w:proofErr w:type="spellEnd"/>
            <w:r w:rsidRPr="00E53F8D">
              <w:rPr>
                <w:rFonts w:eastAsia="Times New Roman" w:cs="Calibri"/>
                <w:color w:val="000000"/>
                <w:lang w:eastAsia="da-DK"/>
              </w:rPr>
              <w:t>.</w:t>
            </w:r>
          </w:p>
          <w:p w:rsidR="00E53F8D" w:rsidRDefault="00E53F8D" w:rsidP="00E53F8D">
            <w:pPr>
              <w:rPr>
                <w:rFonts w:eastAsia="Times New Roman" w:cs="Calibri"/>
                <w:color w:val="000000"/>
                <w:lang w:eastAsia="da-DK"/>
              </w:rPr>
            </w:pPr>
            <w:r w:rsidRPr="00E53F8D">
              <w:rPr>
                <w:rFonts w:eastAsia="Times New Roman" w:cs="Calibri"/>
                <w:color w:val="000000"/>
                <w:lang w:eastAsia="da-DK"/>
              </w:rPr>
              <w:lastRenderedPageBreak/>
              <w:t>Fordringstypen omfatter kun tilbagesøgning af fordringer, der er sket som følge af fejludbetalinger,</w:t>
            </w:r>
            <w:r>
              <w:rPr>
                <w:rFonts w:eastAsia="Times New Roman" w:cs="Calibri"/>
                <w:color w:val="000000"/>
                <w:lang w:eastAsia="da-DK"/>
              </w:rPr>
              <w:t xml:space="preserve"> </w:t>
            </w:r>
            <w:r w:rsidRPr="00E53F8D">
              <w:rPr>
                <w:rFonts w:eastAsia="Times New Roman" w:cs="Calibri"/>
                <w:color w:val="000000"/>
                <w:lang w:eastAsia="da-DK"/>
              </w:rPr>
              <w:t>eksempelvis hvor fordringshaver ved en fejl har udbetalt det samme beløb to gange, hvor</w:t>
            </w:r>
            <w:r>
              <w:rPr>
                <w:rFonts w:eastAsia="Times New Roman" w:cs="Calibri"/>
                <w:color w:val="000000"/>
                <w:lang w:eastAsia="da-DK"/>
              </w:rPr>
              <w:t xml:space="preserve"> </w:t>
            </w:r>
            <w:r w:rsidRPr="00E53F8D">
              <w:rPr>
                <w:rFonts w:eastAsia="Times New Roman" w:cs="Calibri"/>
                <w:color w:val="000000"/>
                <w:lang w:eastAsia="da-DK"/>
              </w:rPr>
              <w:t>fordringshaver ved en fejl har fortsat med at udbetale et beløb, uanset udbetalingen ikke længere</w:t>
            </w:r>
            <w:r>
              <w:rPr>
                <w:rFonts w:eastAsia="Times New Roman" w:cs="Calibri"/>
                <w:color w:val="000000"/>
                <w:lang w:eastAsia="da-DK"/>
              </w:rPr>
              <w:t xml:space="preserve"> </w:t>
            </w:r>
            <w:r w:rsidRPr="00E53F8D">
              <w:rPr>
                <w:rFonts w:eastAsia="Times New Roman" w:cs="Calibri"/>
                <w:color w:val="000000"/>
                <w:lang w:eastAsia="da-DK"/>
              </w:rPr>
              <w:t xml:space="preserve">skulle gennemføres, eller fordringshaver har udbetalt til en forkert konto/person/virksomhed </w:t>
            </w:r>
            <w:r w:rsidRPr="00E53F8D">
              <w:rPr>
                <w:rFonts w:eastAsia="Times New Roman" w:cs="Calibri"/>
                <w:color w:val="000000"/>
                <w:lang w:eastAsia="da-DK"/>
              </w:rPr>
              <w:t>m.v.</w:t>
            </w:r>
            <w:bookmarkStart w:id="0" w:name="_GoBack"/>
            <w:bookmarkEnd w:id="0"/>
          </w:p>
        </w:tc>
      </w:tr>
      <w:tr w:rsidR="00095428" w:rsidTr="00DF2C48">
        <w:tc>
          <w:tcPr>
            <w:tcW w:w="1980" w:type="dxa"/>
          </w:tcPr>
          <w:p w:rsidR="00095428" w:rsidRDefault="00912453" w:rsidP="003739ED">
            <w:pPr>
              <w:rPr>
                <w:rFonts w:eastAsia="Times New Roman" w:cs="Calibri"/>
                <w:color w:val="000000"/>
                <w:lang w:eastAsia="da-DK"/>
              </w:rPr>
            </w:pPr>
            <w:r>
              <w:rPr>
                <w:rFonts w:eastAsia="Times New Roman" w:cs="Calibri"/>
                <w:color w:val="000000"/>
                <w:lang w:eastAsia="da-DK"/>
              </w:rPr>
              <w:lastRenderedPageBreak/>
              <w:t xml:space="preserve">Biblioteker </w:t>
            </w:r>
          </w:p>
        </w:tc>
        <w:tc>
          <w:tcPr>
            <w:tcW w:w="1484" w:type="dxa"/>
          </w:tcPr>
          <w:p w:rsidR="00095428" w:rsidRDefault="00912453" w:rsidP="003739ED">
            <w:r w:rsidRPr="00912453">
              <w:t>KFERSBA</w:t>
            </w:r>
          </w:p>
        </w:tc>
        <w:tc>
          <w:tcPr>
            <w:tcW w:w="2910" w:type="dxa"/>
          </w:tcPr>
          <w:p w:rsidR="00095428" w:rsidRDefault="00095428" w:rsidP="003739ED">
            <w:r w:rsidRPr="00095428">
              <w:t>Bibliotekers erstatningskrav med anerkendelse/kvittering</w:t>
            </w:r>
          </w:p>
        </w:tc>
        <w:tc>
          <w:tcPr>
            <w:tcW w:w="8505" w:type="dxa"/>
          </w:tcPr>
          <w:p w:rsidR="00912453" w:rsidRPr="00912453" w:rsidRDefault="00912453" w:rsidP="00912453">
            <w:pPr>
              <w:rPr>
                <w:rFonts w:eastAsia="Times New Roman" w:cs="Calibri"/>
                <w:color w:val="000000"/>
                <w:lang w:eastAsia="da-DK"/>
              </w:rPr>
            </w:pPr>
            <w:r w:rsidRPr="00912453">
              <w:rPr>
                <w:rFonts w:eastAsia="Times New Roman" w:cs="Calibri"/>
                <w:color w:val="000000"/>
                <w:lang w:eastAsia="da-DK"/>
              </w:rPr>
              <w:t>Fordringstypen omfatter bibliotekers erstatningskrav, hvor</w:t>
            </w:r>
          </w:p>
          <w:p w:rsidR="00912453" w:rsidRPr="00912453" w:rsidRDefault="00912453" w:rsidP="00912453">
            <w:pPr>
              <w:rPr>
                <w:rFonts w:eastAsia="Times New Roman" w:cs="Calibri"/>
                <w:color w:val="000000"/>
                <w:lang w:eastAsia="da-DK"/>
              </w:rPr>
            </w:pPr>
            <w:r w:rsidRPr="00912453">
              <w:rPr>
                <w:rFonts w:eastAsia="Times New Roman" w:cs="Calibri"/>
                <w:color w:val="000000"/>
                <w:lang w:eastAsia="da-DK"/>
              </w:rPr>
              <w:t>• udlånsmaterialet er beskadiget, og skyldner skriftligt har anerkendt kravet, eller</w:t>
            </w:r>
          </w:p>
          <w:p w:rsidR="00912453" w:rsidRPr="00912453" w:rsidRDefault="00912453" w:rsidP="00912453">
            <w:pPr>
              <w:rPr>
                <w:rFonts w:eastAsia="Times New Roman" w:cs="Calibri"/>
                <w:color w:val="000000"/>
                <w:lang w:eastAsia="da-DK"/>
              </w:rPr>
            </w:pPr>
            <w:r w:rsidRPr="00912453">
              <w:rPr>
                <w:rFonts w:eastAsia="Times New Roman" w:cs="Calibri"/>
                <w:color w:val="000000"/>
                <w:lang w:eastAsia="da-DK"/>
              </w:rPr>
              <w:t>• udlånsmaterialet ikke er afleveret, og skyldner skriftligt har anerkendt kravet, medmindre biblioteket tilbyder en kvittering ved aflevering (hvis materialet er afleveret, bør skyldner kunne dokumentere dette ved fremvisning af en afleveringskvittering).</w:t>
            </w:r>
          </w:p>
          <w:p w:rsidR="00912453" w:rsidRPr="00912453" w:rsidRDefault="00912453" w:rsidP="00912453">
            <w:pPr>
              <w:rPr>
                <w:rFonts w:eastAsia="Times New Roman" w:cs="Calibri"/>
                <w:color w:val="000000"/>
                <w:lang w:eastAsia="da-DK"/>
              </w:rPr>
            </w:pPr>
          </w:p>
          <w:p w:rsidR="00095428" w:rsidRPr="00FA7133" w:rsidRDefault="00912453" w:rsidP="00912453">
            <w:pPr>
              <w:rPr>
                <w:rFonts w:eastAsia="Times New Roman" w:cs="Calibri"/>
                <w:color w:val="000000"/>
                <w:lang w:eastAsia="da-DK"/>
              </w:rPr>
            </w:pPr>
            <w:r w:rsidRPr="00912453">
              <w:rPr>
                <w:rFonts w:eastAsia="Times New Roman" w:cs="Calibri"/>
                <w:color w:val="000000"/>
                <w:lang w:eastAsia="da-DK"/>
              </w:rPr>
              <w:t>Hvis fordringen vedrører ét erstatningskrav for flere udlånsmaterialer, er det en yderligere betingelse, for at disse materialer kan overdrages samlet, at udlåns- og afleveringsdatoen er den samme for hvert materiale.</w:t>
            </w:r>
          </w:p>
        </w:tc>
      </w:tr>
      <w:tr w:rsidR="00095428" w:rsidTr="00DF2C48">
        <w:tc>
          <w:tcPr>
            <w:tcW w:w="1980" w:type="dxa"/>
          </w:tcPr>
          <w:p w:rsidR="00095428" w:rsidRDefault="00DF2C48" w:rsidP="003739ED">
            <w:pPr>
              <w:rPr>
                <w:rFonts w:eastAsia="Times New Roman" w:cs="Calibri"/>
                <w:color w:val="000000"/>
                <w:lang w:eastAsia="da-DK"/>
              </w:rPr>
            </w:pPr>
            <w:r>
              <w:rPr>
                <w:rFonts w:eastAsia="Times New Roman" w:cs="Calibri"/>
                <w:color w:val="000000"/>
                <w:lang w:eastAsia="da-DK"/>
              </w:rPr>
              <w:t>Biblioteker</w:t>
            </w:r>
          </w:p>
        </w:tc>
        <w:tc>
          <w:tcPr>
            <w:tcW w:w="1484" w:type="dxa"/>
          </w:tcPr>
          <w:p w:rsidR="00095428" w:rsidRDefault="00912453" w:rsidP="003739ED">
            <w:r w:rsidRPr="00912453">
              <w:rPr>
                <w:rFonts w:eastAsia="Times New Roman" w:cs="Calibri"/>
                <w:color w:val="000000"/>
                <w:lang w:eastAsia="da-DK"/>
              </w:rPr>
              <w:t>KFERSBI</w:t>
            </w:r>
          </w:p>
        </w:tc>
        <w:tc>
          <w:tcPr>
            <w:tcW w:w="2910" w:type="dxa"/>
          </w:tcPr>
          <w:p w:rsidR="00095428" w:rsidRDefault="00C553D4" w:rsidP="003739ED">
            <w:r w:rsidRPr="00C553D4">
              <w:t>Bibliotekers erstatningskrav uden anerkendelse/kvittering</w:t>
            </w:r>
          </w:p>
        </w:tc>
        <w:tc>
          <w:tcPr>
            <w:tcW w:w="8505" w:type="dxa"/>
          </w:tcPr>
          <w:p w:rsidR="00C553D4" w:rsidRPr="00C553D4" w:rsidRDefault="00C553D4" w:rsidP="00C553D4">
            <w:pPr>
              <w:rPr>
                <w:rFonts w:eastAsia="Times New Roman" w:cs="Calibri"/>
                <w:color w:val="000000"/>
                <w:lang w:eastAsia="da-DK"/>
              </w:rPr>
            </w:pPr>
            <w:r>
              <w:rPr>
                <w:rFonts w:eastAsia="Times New Roman" w:cs="Calibri"/>
                <w:color w:val="000000"/>
                <w:lang w:eastAsia="da-DK"/>
              </w:rPr>
              <w:t>F</w:t>
            </w:r>
            <w:r w:rsidRPr="00C553D4">
              <w:rPr>
                <w:rFonts w:eastAsia="Times New Roman" w:cs="Calibri"/>
                <w:color w:val="000000"/>
                <w:lang w:eastAsia="da-DK"/>
              </w:rPr>
              <w:t>ordringer vedrørende bibliotekers krav på erstatning, hvor:</w:t>
            </w:r>
          </w:p>
          <w:p w:rsidR="00C553D4" w:rsidRPr="00C553D4" w:rsidRDefault="00C553D4" w:rsidP="00C553D4">
            <w:pPr>
              <w:rPr>
                <w:rFonts w:eastAsia="Times New Roman" w:cs="Calibri"/>
                <w:color w:val="000000"/>
                <w:lang w:eastAsia="da-DK"/>
              </w:rPr>
            </w:pPr>
            <w:r w:rsidRPr="00C553D4">
              <w:rPr>
                <w:rFonts w:eastAsia="Times New Roman" w:cs="Calibri"/>
                <w:color w:val="000000"/>
                <w:lang w:eastAsia="da-DK"/>
              </w:rPr>
              <w:t xml:space="preserve">• udlånsmaterialet er beskadiget, og skyldner </w:t>
            </w:r>
            <w:r w:rsidRPr="00C553D4">
              <w:rPr>
                <w:rFonts w:eastAsia="Times New Roman" w:cs="Calibri"/>
                <w:b/>
                <w:i/>
                <w:color w:val="000000"/>
                <w:lang w:eastAsia="da-DK"/>
              </w:rPr>
              <w:t>ikke</w:t>
            </w:r>
            <w:r w:rsidRPr="00C553D4">
              <w:rPr>
                <w:rFonts w:eastAsia="Times New Roman" w:cs="Calibri"/>
                <w:color w:val="000000"/>
                <w:lang w:eastAsia="da-DK"/>
              </w:rPr>
              <w:t xml:space="preserve"> skriftligt har anerkendt kravet, eller</w:t>
            </w:r>
          </w:p>
          <w:p w:rsidR="00C553D4" w:rsidRPr="00C553D4" w:rsidRDefault="00C553D4" w:rsidP="00C553D4">
            <w:pPr>
              <w:rPr>
                <w:rFonts w:eastAsia="Times New Roman" w:cs="Calibri"/>
                <w:color w:val="000000"/>
                <w:lang w:eastAsia="da-DK"/>
              </w:rPr>
            </w:pPr>
            <w:r w:rsidRPr="00C553D4">
              <w:rPr>
                <w:rFonts w:eastAsia="Times New Roman" w:cs="Calibri"/>
                <w:color w:val="000000"/>
                <w:lang w:eastAsia="da-DK"/>
              </w:rPr>
              <w:t xml:space="preserve">• udlånsmaterialet ikke er afleveret, og skyldner </w:t>
            </w:r>
            <w:r w:rsidRPr="00C553D4">
              <w:rPr>
                <w:rFonts w:eastAsia="Times New Roman" w:cs="Calibri"/>
                <w:b/>
                <w:i/>
                <w:color w:val="000000"/>
                <w:lang w:eastAsia="da-DK"/>
              </w:rPr>
              <w:t>ikke</w:t>
            </w:r>
            <w:r w:rsidRPr="00C553D4">
              <w:rPr>
                <w:rFonts w:eastAsia="Times New Roman" w:cs="Calibri"/>
                <w:color w:val="000000"/>
                <w:lang w:eastAsia="da-DK"/>
              </w:rPr>
              <w:t xml:space="preserve"> skriftligt har anerkendt kravet, og biblioteket </w:t>
            </w:r>
            <w:r w:rsidRPr="00C553D4">
              <w:rPr>
                <w:rFonts w:eastAsia="Times New Roman" w:cs="Calibri"/>
                <w:b/>
                <w:i/>
                <w:color w:val="000000"/>
                <w:lang w:eastAsia="da-DK"/>
              </w:rPr>
              <w:t>ikke</w:t>
            </w:r>
            <w:r>
              <w:rPr>
                <w:rFonts w:eastAsia="Times New Roman" w:cs="Calibri"/>
                <w:b/>
                <w:i/>
                <w:color w:val="000000"/>
                <w:lang w:eastAsia="da-DK"/>
              </w:rPr>
              <w:t xml:space="preserve"> </w:t>
            </w:r>
            <w:r w:rsidRPr="00C553D4">
              <w:rPr>
                <w:rFonts w:eastAsia="Times New Roman" w:cs="Calibri"/>
                <w:color w:val="000000"/>
                <w:lang w:eastAsia="da-DK"/>
              </w:rPr>
              <w:t>tilbyder en kvittering ved aflevering.</w:t>
            </w:r>
          </w:p>
          <w:p w:rsidR="00C553D4" w:rsidRPr="00C553D4" w:rsidRDefault="00C553D4" w:rsidP="00C553D4">
            <w:pPr>
              <w:rPr>
                <w:rFonts w:eastAsia="Times New Roman" w:cs="Calibri"/>
                <w:color w:val="000000"/>
                <w:lang w:eastAsia="da-DK"/>
              </w:rPr>
            </w:pPr>
          </w:p>
          <w:p w:rsidR="00C553D4" w:rsidRPr="00C553D4" w:rsidRDefault="00C553D4" w:rsidP="00C553D4">
            <w:pPr>
              <w:rPr>
                <w:rFonts w:eastAsia="Times New Roman" w:cs="Calibri"/>
                <w:color w:val="000000"/>
                <w:lang w:eastAsia="da-DK"/>
              </w:rPr>
            </w:pPr>
            <w:r w:rsidRPr="00C553D4">
              <w:rPr>
                <w:rFonts w:eastAsia="Times New Roman" w:cs="Calibri"/>
                <w:color w:val="000000"/>
                <w:lang w:eastAsia="da-DK"/>
              </w:rPr>
              <w:t>• Fordringen må ikke kunne tvangsfuldbyrdes efter retsplejelovens § 478, dvs. der må ikke foreligge et fundament (dom, forlig, betalingspåkrav, der er påtegnet af fogedretten, e.l.)</w:t>
            </w:r>
          </w:p>
          <w:p w:rsidR="00095428" w:rsidRPr="00FA7133" w:rsidRDefault="00C553D4" w:rsidP="00C553D4">
            <w:pPr>
              <w:rPr>
                <w:rFonts w:eastAsia="Times New Roman" w:cs="Calibri"/>
                <w:color w:val="000000"/>
                <w:lang w:eastAsia="da-DK"/>
              </w:rPr>
            </w:pPr>
            <w:r w:rsidRPr="00C553D4">
              <w:rPr>
                <w:rFonts w:eastAsia="Times New Roman" w:cs="Calibri"/>
                <w:color w:val="000000"/>
                <w:lang w:eastAsia="da-DK"/>
              </w:rPr>
              <w:t>• Hvis fordringen vedrører ét erstatningskrav for flere udlånsmaterialer, er det en yderligere betingelse, for at disse materialer kan overdrages til inddrivelse samlet, at udlåns- og afleveringsdatoen er den samme for hvert materiale.</w:t>
            </w:r>
          </w:p>
        </w:tc>
      </w:tr>
      <w:tr w:rsidR="00912453" w:rsidTr="00DF2C48">
        <w:tc>
          <w:tcPr>
            <w:tcW w:w="1980" w:type="dxa"/>
          </w:tcPr>
          <w:p w:rsidR="00912453" w:rsidRDefault="00195F42" w:rsidP="003739ED">
            <w:pPr>
              <w:rPr>
                <w:rFonts w:eastAsia="Times New Roman" w:cs="Calibri"/>
                <w:color w:val="000000"/>
                <w:lang w:eastAsia="da-DK"/>
              </w:rPr>
            </w:pPr>
            <w:r>
              <w:rPr>
                <w:rFonts w:eastAsia="Times New Roman" w:cs="Calibri"/>
                <w:color w:val="000000"/>
                <w:lang w:eastAsia="da-DK"/>
              </w:rPr>
              <w:t xml:space="preserve">Bolig </w:t>
            </w:r>
          </w:p>
        </w:tc>
        <w:tc>
          <w:tcPr>
            <w:tcW w:w="1484" w:type="dxa"/>
          </w:tcPr>
          <w:p w:rsidR="00912453" w:rsidRDefault="00195F42" w:rsidP="003739ED">
            <w:r>
              <w:t>KFGARIS</w:t>
            </w:r>
          </w:p>
        </w:tc>
        <w:tc>
          <w:tcPr>
            <w:tcW w:w="2910" w:type="dxa"/>
          </w:tcPr>
          <w:p w:rsidR="00912453" w:rsidRDefault="007132EF" w:rsidP="003739ED">
            <w:r w:rsidRPr="007132EF">
              <w:t>Garanti for istandsættelse, flygtninge</w:t>
            </w:r>
          </w:p>
        </w:tc>
        <w:tc>
          <w:tcPr>
            <w:tcW w:w="8505" w:type="dxa"/>
          </w:tcPr>
          <w:p w:rsidR="007132EF" w:rsidRPr="007132EF" w:rsidRDefault="007132EF" w:rsidP="007132EF">
            <w:pPr>
              <w:rPr>
                <w:rFonts w:eastAsia="Times New Roman" w:cs="Calibri"/>
                <w:color w:val="000000"/>
                <w:lang w:eastAsia="da-DK"/>
              </w:rPr>
            </w:pPr>
            <w:r>
              <w:rPr>
                <w:rFonts w:eastAsia="Times New Roman" w:cs="Calibri"/>
                <w:color w:val="000000"/>
                <w:lang w:eastAsia="da-DK"/>
              </w:rPr>
              <w:t>K</w:t>
            </w:r>
            <w:r w:rsidRPr="007132EF">
              <w:rPr>
                <w:rFonts w:eastAsia="Times New Roman" w:cs="Calibri"/>
                <w:color w:val="000000"/>
                <w:lang w:eastAsia="da-DK"/>
              </w:rPr>
              <w:t>ommunens udgifter til garanti fo</w:t>
            </w:r>
            <w:r>
              <w:rPr>
                <w:rFonts w:eastAsia="Times New Roman" w:cs="Calibri"/>
                <w:color w:val="000000"/>
                <w:lang w:eastAsia="da-DK"/>
              </w:rPr>
              <w:t>r istandsættelse for flygtninge.</w:t>
            </w:r>
          </w:p>
          <w:p w:rsidR="007132EF" w:rsidRDefault="007132EF" w:rsidP="007132EF">
            <w:pPr>
              <w:rPr>
                <w:rFonts w:eastAsia="Times New Roman" w:cs="Calibri"/>
                <w:color w:val="000000"/>
                <w:lang w:eastAsia="da-DK"/>
              </w:rPr>
            </w:pPr>
            <w:r w:rsidRPr="007132EF">
              <w:rPr>
                <w:rFonts w:eastAsia="Times New Roman" w:cs="Calibri"/>
                <w:color w:val="000000"/>
                <w:lang w:eastAsia="da-DK"/>
              </w:rPr>
              <w:t>Fordringstypen omfatter ikke garantier for istandsættelse, der er ydet til andre personer end flygtninge, jf. § 65 i boligstøtteloven. Disse fordringer oversendes i fordringstypen KFGISAB.</w:t>
            </w:r>
          </w:p>
          <w:p w:rsidR="00912453" w:rsidRPr="00FA7133" w:rsidRDefault="00195F42" w:rsidP="00895E01">
            <w:pPr>
              <w:rPr>
                <w:rFonts w:eastAsia="Times New Roman" w:cs="Calibri"/>
                <w:color w:val="000000"/>
                <w:lang w:eastAsia="da-DK"/>
              </w:rPr>
            </w:pPr>
            <w:r>
              <w:rPr>
                <w:rFonts w:eastAsia="Times New Roman" w:cs="Calibri"/>
                <w:color w:val="000000"/>
                <w:lang w:eastAsia="da-DK"/>
              </w:rPr>
              <w:t>(Tillagt udpantning og lønindeholdelsesret)</w:t>
            </w:r>
          </w:p>
        </w:tc>
      </w:tr>
      <w:tr w:rsidR="000C645D" w:rsidTr="00DF2C48">
        <w:tc>
          <w:tcPr>
            <w:tcW w:w="1980" w:type="dxa"/>
          </w:tcPr>
          <w:p w:rsidR="000C645D" w:rsidRDefault="00CD448C" w:rsidP="003739ED">
            <w:pPr>
              <w:rPr>
                <w:rFonts w:eastAsia="Times New Roman" w:cs="Calibri"/>
                <w:color w:val="000000"/>
                <w:lang w:eastAsia="da-DK"/>
              </w:rPr>
            </w:pPr>
            <w:r>
              <w:rPr>
                <w:rFonts w:eastAsia="Times New Roman" w:cs="Calibri"/>
                <w:color w:val="000000"/>
                <w:lang w:eastAsia="da-DK"/>
              </w:rPr>
              <w:t xml:space="preserve">Bolig </w:t>
            </w:r>
          </w:p>
        </w:tc>
        <w:tc>
          <w:tcPr>
            <w:tcW w:w="1484" w:type="dxa"/>
          </w:tcPr>
          <w:p w:rsidR="000C645D" w:rsidRDefault="000C645D" w:rsidP="003739ED">
            <w:r>
              <w:t>KFGISAB</w:t>
            </w:r>
          </w:p>
          <w:p w:rsidR="0095433E" w:rsidRDefault="0095433E" w:rsidP="003739ED">
            <w:r>
              <w:t>(</w:t>
            </w:r>
            <w:proofErr w:type="gramStart"/>
            <w:r>
              <w:t>regreskrav</w:t>
            </w:r>
            <w:proofErr w:type="gramEnd"/>
            <w:r>
              <w:t>)</w:t>
            </w:r>
          </w:p>
        </w:tc>
        <w:tc>
          <w:tcPr>
            <w:tcW w:w="2910" w:type="dxa"/>
          </w:tcPr>
          <w:p w:rsidR="000C645D" w:rsidRDefault="000C645D" w:rsidP="003739ED">
            <w:r>
              <w:t>Garanti for istandsættelse, anvist bolig</w:t>
            </w:r>
          </w:p>
        </w:tc>
        <w:tc>
          <w:tcPr>
            <w:tcW w:w="8505" w:type="dxa"/>
          </w:tcPr>
          <w:p w:rsidR="003F13CF" w:rsidRDefault="003F13CF" w:rsidP="00895E01">
            <w:pPr>
              <w:rPr>
                <w:rFonts w:eastAsia="Times New Roman" w:cs="Calibri"/>
                <w:color w:val="000000"/>
                <w:lang w:eastAsia="da-DK"/>
              </w:rPr>
            </w:pPr>
            <w:r w:rsidRPr="003F13CF">
              <w:rPr>
                <w:rFonts w:eastAsia="Times New Roman" w:cs="Calibri"/>
                <w:color w:val="000000"/>
                <w:lang w:eastAsia="da-DK"/>
              </w:rPr>
              <w:t>Kommunerne indestår ved anvendelse af fordringstypen for, at garantien er stillet for istandsættelse af en bolig, som kommunen har været forpligtet til at anvise.</w:t>
            </w:r>
          </w:p>
          <w:p w:rsidR="000C645D" w:rsidRPr="00FA7133" w:rsidRDefault="000C645D" w:rsidP="00895E01">
            <w:pPr>
              <w:rPr>
                <w:rFonts w:eastAsia="Times New Roman" w:cs="Calibri"/>
                <w:color w:val="000000"/>
                <w:lang w:eastAsia="da-DK"/>
              </w:rPr>
            </w:pPr>
            <w:r>
              <w:rPr>
                <w:rFonts w:eastAsia="Times New Roman" w:cs="Calibri"/>
                <w:color w:val="000000"/>
                <w:lang w:eastAsia="da-DK"/>
              </w:rPr>
              <w:t>(Tillagt udpantning og lønindeholdelsesret)</w:t>
            </w:r>
          </w:p>
        </w:tc>
      </w:tr>
      <w:tr w:rsidR="00195F42" w:rsidTr="00DF2C48">
        <w:tc>
          <w:tcPr>
            <w:tcW w:w="1980" w:type="dxa"/>
          </w:tcPr>
          <w:p w:rsidR="00195F42" w:rsidRDefault="00195F42" w:rsidP="003739ED">
            <w:pPr>
              <w:rPr>
                <w:rFonts w:eastAsia="Times New Roman" w:cs="Calibri"/>
                <w:color w:val="000000"/>
                <w:lang w:eastAsia="da-DK"/>
              </w:rPr>
            </w:pPr>
            <w:r>
              <w:rPr>
                <w:rFonts w:eastAsia="Times New Roman" w:cs="Calibri"/>
                <w:color w:val="000000"/>
                <w:lang w:eastAsia="da-DK"/>
              </w:rPr>
              <w:t xml:space="preserve">Bolig </w:t>
            </w:r>
          </w:p>
        </w:tc>
        <w:tc>
          <w:tcPr>
            <w:tcW w:w="1484" w:type="dxa"/>
          </w:tcPr>
          <w:p w:rsidR="00195F42" w:rsidRDefault="00195F42" w:rsidP="003739ED">
            <w:r>
              <w:t>KFFEJLÅ</w:t>
            </w:r>
          </w:p>
        </w:tc>
        <w:tc>
          <w:tcPr>
            <w:tcW w:w="2910" w:type="dxa"/>
          </w:tcPr>
          <w:p w:rsidR="00195F42" w:rsidRDefault="00195F42" w:rsidP="003739ED">
            <w:r>
              <w:t>Fejludbetaling, uberettiget modtagne boliglån</w:t>
            </w:r>
          </w:p>
        </w:tc>
        <w:tc>
          <w:tcPr>
            <w:tcW w:w="8505" w:type="dxa"/>
          </w:tcPr>
          <w:p w:rsidR="00195F42" w:rsidRPr="00FA7133" w:rsidRDefault="0095433E" w:rsidP="00895E01">
            <w:pPr>
              <w:rPr>
                <w:rFonts w:eastAsia="Times New Roman" w:cs="Calibri"/>
                <w:color w:val="000000"/>
                <w:lang w:eastAsia="da-DK"/>
              </w:rPr>
            </w:pPr>
            <w:r>
              <w:rPr>
                <w:rFonts w:eastAsia="Times New Roman" w:cs="Calibri"/>
                <w:color w:val="000000"/>
                <w:lang w:eastAsia="da-DK"/>
              </w:rPr>
              <w:t>F</w:t>
            </w:r>
            <w:r w:rsidRPr="0095433E">
              <w:rPr>
                <w:rFonts w:eastAsia="Times New Roman" w:cs="Calibri"/>
                <w:color w:val="000000"/>
                <w:lang w:eastAsia="da-DK"/>
              </w:rPr>
              <w:t>ordringer på tilbagesøgning af fejlagtige udbetalte boliglån, eksempelvis hvis kommunen ved en fejl har udbetalt det samme lån to gange eller udbetalt for meget.</w:t>
            </w:r>
          </w:p>
        </w:tc>
      </w:tr>
      <w:tr w:rsidR="00195F42" w:rsidTr="00DF2C48">
        <w:tc>
          <w:tcPr>
            <w:tcW w:w="1980" w:type="dxa"/>
          </w:tcPr>
          <w:p w:rsidR="00195F42" w:rsidRDefault="00D31197" w:rsidP="003739ED">
            <w:pPr>
              <w:rPr>
                <w:rFonts w:eastAsia="Times New Roman" w:cs="Calibri"/>
                <w:color w:val="000000"/>
                <w:lang w:eastAsia="da-DK"/>
              </w:rPr>
            </w:pPr>
            <w:r>
              <w:rPr>
                <w:rFonts w:eastAsia="Times New Roman" w:cs="Calibri"/>
                <w:color w:val="000000"/>
                <w:lang w:eastAsia="da-DK"/>
              </w:rPr>
              <w:lastRenderedPageBreak/>
              <w:t xml:space="preserve">Diverse 1 </w:t>
            </w:r>
          </w:p>
        </w:tc>
        <w:tc>
          <w:tcPr>
            <w:tcW w:w="1484" w:type="dxa"/>
          </w:tcPr>
          <w:p w:rsidR="00195F42" w:rsidRDefault="00D31197" w:rsidP="003739ED">
            <w:r>
              <w:t>KFHAVNY</w:t>
            </w:r>
          </w:p>
        </w:tc>
        <w:tc>
          <w:tcPr>
            <w:tcW w:w="2910" w:type="dxa"/>
          </w:tcPr>
          <w:p w:rsidR="00195F42" w:rsidRDefault="00D31197" w:rsidP="003739ED">
            <w:r>
              <w:t xml:space="preserve">Havneydelser </w:t>
            </w:r>
          </w:p>
        </w:tc>
        <w:tc>
          <w:tcPr>
            <w:tcW w:w="8505" w:type="dxa"/>
          </w:tcPr>
          <w:p w:rsidR="001833AF" w:rsidRPr="001833AF" w:rsidRDefault="001833AF" w:rsidP="001833AF">
            <w:pPr>
              <w:rPr>
                <w:rFonts w:eastAsia="Times New Roman" w:cs="Calibri"/>
                <w:color w:val="000000"/>
                <w:lang w:eastAsia="da-DK"/>
              </w:rPr>
            </w:pPr>
            <w:r>
              <w:rPr>
                <w:rFonts w:eastAsia="Times New Roman" w:cs="Calibri"/>
                <w:color w:val="000000"/>
                <w:lang w:eastAsia="da-DK"/>
              </w:rPr>
              <w:t>M</w:t>
            </w:r>
            <w:r w:rsidRPr="001833AF">
              <w:rPr>
                <w:rFonts w:eastAsia="Times New Roman" w:cs="Calibri"/>
                <w:color w:val="000000"/>
                <w:lang w:eastAsia="da-DK"/>
              </w:rPr>
              <w:t>anglende betaling af en ydelse leveret i forbindelse med en kommunal havn, eksempelvis leje af kran, leje af skur, brug af rampe m.v. samt manglende betaling for leje af plads til båd, kajak o.l.</w:t>
            </w:r>
          </w:p>
          <w:p w:rsidR="001833AF" w:rsidRPr="001833AF" w:rsidRDefault="001833AF" w:rsidP="001833AF">
            <w:pPr>
              <w:rPr>
                <w:rFonts w:eastAsia="Times New Roman" w:cs="Calibri"/>
                <w:color w:val="000000"/>
                <w:lang w:eastAsia="da-DK"/>
              </w:rPr>
            </w:pPr>
          </w:p>
          <w:p w:rsidR="00195F42" w:rsidRPr="00FA7133" w:rsidRDefault="001833AF" w:rsidP="001833AF">
            <w:pPr>
              <w:rPr>
                <w:rFonts w:eastAsia="Times New Roman" w:cs="Calibri"/>
                <w:color w:val="000000"/>
                <w:lang w:eastAsia="da-DK"/>
              </w:rPr>
            </w:pPr>
            <w:r w:rsidRPr="001833AF">
              <w:rPr>
                <w:rFonts w:eastAsia="Times New Roman" w:cs="Calibri"/>
                <w:color w:val="000000"/>
                <w:lang w:eastAsia="da-DK"/>
              </w:rPr>
              <w:t xml:space="preserve">Derudover fordringer, hvor Fordringshaver ikke ønsker at gøre brug af en gældende </w:t>
            </w:r>
            <w:proofErr w:type="spellStart"/>
            <w:r w:rsidRPr="001833AF">
              <w:rPr>
                <w:rFonts w:eastAsia="Times New Roman" w:cs="Calibri"/>
                <w:color w:val="000000"/>
                <w:lang w:eastAsia="da-DK"/>
              </w:rPr>
              <w:t>søpanteret</w:t>
            </w:r>
            <w:proofErr w:type="spellEnd"/>
            <w:r w:rsidRPr="001833AF">
              <w:rPr>
                <w:rFonts w:eastAsia="Times New Roman" w:cs="Calibri"/>
                <w:color w:val="000000"/>
                <w:lang w:eastAsia="da-DK"/>
              </w:rPr>
              <w:t xml:space="preserve">, eller hvor der er opstået en restfordring, efter at </w:t>
            </w:r>
            <w:proofErr w:type="spellStart"/>
            <w:r w:rsidRPr="001833AF">
              <w:rPr>
                <w:rFonts w:eastAsia="Times New Roman" w:cs="Calibri"/>
                <w:color w:val="000000"/>
                <w:lang w:eastAsia="da-DK"/>
              </w:rPr>
              <w:t>søpanteretten</w:t>
            </w:r>
            <w:proofErr w:type="spellEnd"/>
            <w:r w:rsidRPr="001833AF">
              <w:rPr>
                <w:rFonts w:eastAsia="Times New Roman" w:cs="Calibri"/>
                <w:color w:val="000000"/>
                <w:lang w:eastAsia="da-DK"/>
              </w:rPr>
              <w:t xml:space="preserve"> er gjort gældende.</w:t>
            </w:r>
          </w:p>
        </w:tc>
      </w:tr>
      <w:tr w:rsidR="00195F42" w:rsidTr="00DF2C48">
        <w:tc>
          <w:tcPr>
            <w:tcW w:w="1980" w:type="dxa"/>
          </w:tcPr>
          <w:p w:rsidR="00195F42" w:rsidRDefault="00BC462A" w:rsidP="003739ED">
            <w:pPr>
              <w:rPr>
                <w:rFonts w:eastAsia="Times New Roman" w:cs="Calibri"/>
                <w:color w:val="000000"/>
                <w:lang w:eastAsia="da-DK"/>
              </w:rPr>
            </w:pPr>
            <w:r>
              <w:rPr>
                <w:rFonts w:eastAsia="Times New Roman" w:cs="Calibri"/>
                <w:color w:val="000000"/>
                <w:lang w:eastAsia="da-DK"/>
              </w:rPr>
              <w:t xml:space="preserve">Diverse 1 </w:t>
            </w:r>
          </w:p>
        </w:tc>
        <w:tc>
          <w:tcPr>
            <w:tcW w:w="1484" w:type="dxa"/>
          </w:tcPr>
          <w:p w:rsidR="00195F42" w:rsidRDefault="00244619" w:rsidP="003739ED">
            <w:r>
              <w:t>KFKIRGÅ</w:t>
            </w:r>
          </w:p>
        </w:tc>
        <w:tc>
          <w:tcPr>
            <w:tcW w:w="2910" w:type="dxa"/>
          </w:tcPr>
          <w:p w:rsidR="00195F42" w:rsidRDefault="00244619" w:rsidP="003739ED">
            <w:r>
              <w:t xml:space="preserve">Kirkegårdsydelser </w:t>
            </w:r>
          </w:p>
        </w:tc>
        <w:tc>
          <w:tcPr>
            <w:tcW w:w="8505" w:type="dxa"/>
          </w:tcPr>
          <w:p w:rsidR="00195F42" w:rsidRDefault="00244619" w:rsidP="00895E01">
            <w:r>
              <w:t>Fordringstypen omfatter manglende betaling for diverse kirkegårdsydelser på kommunale kirkegårde, eksempelvis manglende betaling for erhvervelse, brugsret og fornyelse af gravsteder samt manglende betaling for vedligeholdelse af gravsted, kremering, urnenedsættelse, bisættelse, begravelse o.l.</w:t>
            </w:r>
          </w:p>
          <w:p w:rsidR="00244619" w:rsidRPr="00FA7133" w:rsidRDefault="00244619" w:rsidP="00895E01">
            <w:pPr>
              <w:rPr>
                <w:rFonts w:eastAsia="Times New Roman" w:cs="Calibri"/>
                <w:color w:val="000000"/>
                <w:lang w:eastAsia="da-DK"/>
              </w:rPr>
            </w:pPr>
            <w:r>
              <w:t>(Tillagt udpantning og lønindeholdelsesret)</w:t>
            </w:r>
          </w:p>
        </w:tc>
      </w:tr>
      <w:tr w:rsidR="00244619" w:rsidTr="00DF2C48">
        <w:tc>
          <w:tcPr>
            <w:tcW w:w="1980" w:type="dxa"/>
          </w:tcPr>
          <w:p w:rsidR="00244619" w:rsidRDefault="00BC462A" w:rsidP="003739ED">
            <w:pPr>
              <w:rPr>
                <w:rFonts w:eastAsia="Times New Roman" w:cs="Calibri"/>
                <w:color w:val="000000"/>
                <w:lang w:eastAsia="da-DK"/>
              </w:rPr>
            </w:pPr>
            <w:r>
              <w:rPr>
                <w:rFonts w:eastAsia="Times New Roman" w:cs="Calibri"/>
                <w:color w:val="000000"/>
                <w:lang w:eastAsia="da-DK"/>
              </w:rPr>
              <w:t>Diverse 1</w:t>
            </w:r>
          </w:p>
        </w:tc>
        <w:tc>
          <w:tcPr>
            <w:tcW w:w="1484" w:type="dxa"/>
          </w:tcPr>
          <w:p w:rsidR="00244619" w:rsidRDefault="00656426" w:rsidP="003739ED">
            <w:r>
              <w:t>KFMUVOK</w:t>
            </w:r>
          </w:p>
        </w:tc>
        <w:tc>
          <w:tcPr>
            <w:tcW w:w="2910" w:type="dxa"/>
          </w:tcPr>
          <w:p w:rsidR="00244619" w:rsidRDefault="00656426" w:rsidP="00656426">
            <w:r>
              <w:t>Musikskoler, undervisning og leje af instrumenter, + 25 år</w:t>
            </w:r>
          </w:p>
        </w:tc>
        <w:tc>
          <w:tcPr>
            <w:tcW w:w="8505" w:type="dxa"/>
          </w:tcPr>
          <w:p w:rsidR="00244619" w:rsidRPr="00FA7133" w:rsidRDefault="00626DCE" w:rsidP="00626DCE">
            <w:pPr>
              <w:rPr>
                <w:rFonts w:eastAsia="Times New Roman" w:cs="Calibri"/>
                <w:color w:val="000000"/>
                <w:lang w:eastAsia="da-DK"/>
              </w:rPr>
            </w:pPr>
            <w:r>
              <w:rPr>
                <w:rFonts w:eastAsia="Times New Roman" w:cs="Calibri"/>
                <w:color w:val="000000"/>
                <w:lang w:eastAsia="da-DK"/>
              </w:rPr>
              <w:t>F</w:t>
            </w:r>
            <w:r w:rsidRPr="00626DCE">
              <w:rPr>
                <w:rFonts w:eastAsia="Times New Roman" w:cs="Calibri"/>
                <w:color w:val="000000"/>
                <w:lang w:eastAsia="da-DK"/>
              </w:rPr>
              <w:t>ordringer på egenbetaling for undervisning samt for leje af instrumenter på kommunale musikskoler for voksne på 25 år og derover.</w:t>
            </w:r>
            <w:r>
              <w:rPr>
                <w:rFonts w:eastAsia="Times New Roman" w:cs="Calibri"/>
                <w:color w:val="000000"/>
                <w:lang w:eastAsia="da-DK"/>
              </w:rPr>
              <w:t xml:space="preserve"> (+ </w:t>
            </w:r>
            <w:r w:rsidRPr="00626DCE">
              <w:rPr>
                <w:rFonts w:eastAsia="Times New Roman" w:cs="Calibri"/>
                <w:color w:val="000000"/>
                <w:lang w:eastAsia="da-DK"/>
              </w:rPr>
              <w:t>”</w:t>
            </w:r>
            <w:proofErr w:type="spellStart"/>
            <w:r w:rsidRPr="00626DCE">
              <w:rPr>
                <w:rFonts w:eastAsia="Times New Roman" w:cs="Calibri"/>
                <w:color w:val="000000"/>
                <w:lang w:eastAsia="da-DK"/>
              </w:rPr>
              <w:t>Copydanafgiften</w:t>
            </w:r>
            <w:proofErr w:type="spellEnd"/>
            <w:proofErr w:type="gramStart"/>
            <w:r w:rsidRPr="00626DCE">
              <w:rPr>
                <w:rFonts w:eastAsia="Times New Roman" w:cs="Calibri"/>
                <w:color w:val="000000"/>
                <w:lang w:eastAsia="da-DK"/>
              </w:rPr>
              <w:t xml:space="preserve">” </w:t>
            </w:r>
            <w:r>
              <w:rPr>
                <w:rFonts w:eastAsia="Times New Roman" w:cs="Calibri"/>
                <w:color w:val="000000"/>
                <w:lang w:eastAsia="da-DK"/>
              </w:rPr>
              <w:t>)</w:t>
            </w:r>
            <w:proofErr w:type="gramEnd"/>
          </w:p>
        </w:tc>
      </w:tr>
      <w:tr w:rsidR="00244619" w:rsidTr="00DF2C48">
        <w:tc>
          <w:tcPr>
            <w:tcW w:w="1980" w:type="dxa"/>
          </w:tcPr>
          <w:p w:rsidR="00244619" w:rsidRDefault="002C23CA" w:rsidP="003739ED">
            <w:pPr>
              <w:rPr>
                <w:rFonts w:eastAsia="Times New Roman" w:cs="Calibri"/>
                <w:color w:val="000000"/>
                <w:lang w:eastAsia="da-DK"/>
              </w:rPr>
            </w:pPr>
            <w:r>
              <w:rPr>
                <w:rFonts w:eastAsia="Times New Roman" w:cs="Calibri"/>
                <w:color w:val="000000"/>
                <w:lang w:eastAsia="da-DK"/>
              </w:rPr>
              <w:t xml:space="preserve">Diverse 2 </w:t>
            </w:r>
          </w:p>
        </w:tc>
        <w:tc>
          <w:tcPr>
            <w:tcW w:w="1484" w:type="dxa"/>
          </w:tcPr>
          <w:p w:rsidR="00244619" w:rsidRDefault="002C23CA" w:rsidP="003739ED">
            <w:r w:rsidRPr="002C23CA">
              <w:t>KFLEJKA</w:t>
            </w:r>
          </w:p>
        </w:tc>
        <w:tc>
          <w:tcPr>
            <w:tcW w:w="2910" w:type="dxa"/>
          </w:tcPr>
          <w:p w:rsidR="00244619" w:rsidRDefault="002C23CA" w:rsidP="003739ED">
            <w:r>
              <w:t>Leje af kommunale arealer og faciliteter</w:t>
            </w:r>
          </w:p>
        </w:tc>
        <w:tc>
          <w:tcPr>
            <w:tcW w:w="8505" w:type="dxa"/>
          </w:tcPr>
          <w:p w:rsidR="00244619" w:rsidRPr="00FA7133" w:rsidRDefault="002C23CA" w:rsidP="00895E01">
            <w:pPr>
              <w:rPr>
                <w:rFonts w:eastAsia="Times New Roman" w:cs="Calibri"/>
                <w:color w:val="000000"/>
                <w:lang w:eastAsia="da-DK"/>
              </w:rPr>
            </w:pPr>
            <w:r>
              <w:t>Fordringer vedrørende manglende betaling for leje, bookinger mv. af kommunale arealer og faciliteter, eller hvad der kan sidestilles hermed, eksempelvis leje af parker, leje af grundarealer, forpagtningsaftaler mv.</w:t>
            </w:r>
          </w:p>
        </w:tc>
      </w:tr>
      <w:tr w:rsidR="00244619" w:rsidTr="00DF2C48">
        <w:tc>
          <w:tcPr>
            <w:tcW w:w="1980" w:type="dxa"/>
          </w:tcPr>
          <w:p w:rsidR="00244619" w:rsidRDefault="00BC462A" w:rsidP="003739ED">
            <w:pPr>
              <w:rPr>
                <w:rFonts w:eastAsia="Times New Roman" w:cs="Calibri"/>
                <w:color w:val="000000"/>
                <w:lang w:eastAsia="da-DK"/>
              </w:rPr>
            </w:pPr>
            <w:r>
              <w:rPr>
                <w:rFonts w:eastAsia="Times New Roman" w:cs="Calibri"/>
                <w:color w:val="000000"/>
                <w:lang w:eastAsia="da-DK"/>
              </w:rPr>
              <w:t>Diverse 2</w:t>
            </w:r>
          </w:p>
        </w:tc>
        <w:tc>
          <w:tcPr>
            <w:tcW w:w="1484" w:type="dxa"/>
          </w:tcPr>
          <w:p w:rsidR="00244619" w:rsidRDefault="00541E45" w:rsidP="003739ED">
            <w:r>
              <w:t>KFESKAT</w:t>
            </w:r>
          </w:p>
        </w:tc>
        <w:tc>
          <w:tcPr>
            <w:tcW w:w="2910" w:type="dxa"/>
          </w:tcPr>
          <w:p w:rsidR="00244619" w:rsidRDefault="00541E45" w:rsidP="003739ED">
            <w:r>
              <w:t>Lån til ejendomsskat</w:t>
            </w:r>
          </w:p>
        </w:tc>
        <w:tc>
          <w:tcPr>
            <w:tcW w:w="8505" w:type="dxa"/>
          </w:tcPr>
          <w:p w:rsidR="00244619" w:rsidRDefault="00541E45" w:rsidP="00895E01">
            <w:r>
              <w:t>Fordringer på lån til betaling af udgifter til ejendomsskatter for pensionister m.fl.</w:t>
            </w:r>
          </w:p>
          <w:p w:rsidR="00541E45" w:rsidRPr="00FA7133" w:rsidRDefault="00541E45" w:rsidP="00895E01">
            <w:pPr>
              <w:rPr>
                <w:rFonts w:eastAsia="Times New Roman" w:cs="Calibri"/>
                <w:color w:val="000000"/>
                <w:lang w:eastAsia="da-DK"/>
              </w:rPr>
            </w:pPr>
            <w:r>
              <w:t>(Tillagt udpantning og lønindeholdelsesret)</w:t>
            </w:r>
          </w:p>
        </w:tc>
      </w:tr>
      <w:tr w:rsidR="002C23CA" w:rsidTr="00DF2C48">
        <w:tc>
          <w:tcPr>
            <w:tcW w:w="1980" w:type="dxa"/>
          </w:tcPr>
          <w:p w:rsidR="002C23CA" w:rsidRDefault="006945BD" w:rsidP="003739ED">
            <w:pPr>
              <w:rPr>
                <w:rFonts w:eastAsia="Times New Roman" w:cs="Calibri"/>
                <w:color w:val="000000"/>
                <w:lang w:eastAsia="da-DK"/>
              </w:rPr>
            </w:pPr>
            <w:r>
              <w:rPr>
                <w:rFonts w:eastAsia="Times New Roman" w:cs="Calibri"/>
                <w:color w:val="000000"/>
                <w:lang w:eastAsia="da-DK"/>
              </w:rPr>
              <w:t xml:space="preserve">Diverse 2 </w:t>
            </w:r>
          </w:p>
        </w:tc>
        <w:tc>
          <w:tcPr>
            <w:tcW w:w="1484" w:type="dxa"/>
          </w:tcPr>
          <w:p w:rsidR="002C23CA" w:rsidRDefault="0053642B" w:rsidP="003739ED">
            <w:r>
              <w:t>KFGEVAL</w:t>
            </w:r>
          </w:p>
        </w:tc>
        <w:tc>
          <w:tcPr>
            <w:tcW w:w="2910" w:type="dxa"/>
          </w:tcPr>
          <w:p w:rsidR="002C23CA" w:rsidRDefault="00B26D48" w:rsidP="003739ED">
            <w:r w:rsidRPr="00B26D48">
              <w:t>Gebyr ved brug af anviste lokaler</w:t>
            </w:r>
          </w:p>
        </w:tc>
        <w:tc>
          <w:tcPr>
            <w:tcW w:w="8505" w:type="dxa"/>
          </w:tcPr>
          <w:p w:rsidR="00B26D48" w:rsidRPr="00B26D48" w:rsidRDefault="00B26D48" w:rsidP="00B26D48">
            <w:pPr>
              <w:rPr>
                <w:rFonts w:eastAsia="Times New Roman" w:cs="Calibri"/>
                <w:color w:val="000000"/>
                <w:lang w:eastAsia="da-DK"/>
              </w:rPr>
            </w:pPr>
            <w:r>
              <w:rPr>
                <w:rFonts w:eastAsia="Times New Roman" w:cs="Calibri"/>
                <w:color w:val="000000"/>
                <w:lang w:eastAsia="da-DK"/>
              </w:rPr>
              <w:t>F</w:t>
            </w:r>
            <w:r w:rsidRPr="00B26D48">
              <w:rPr>
                <w:rFonts w:eastAsia="Times New Roman" w:cs="Calibri"/>
                <w:color w:val="000000"/>
                <w:lang w:eastAsia="da-DK"/>
              </w:rPr>
              <w:t>ordringer vedrørende manglende betaling af gebyrer, jf.</w:t>
            </w:r>
            <w:r>
              <w:rPr>
                <w:rFonts w:eastAsia="Times New Roman" w:cs="Calibri"/>
                <w:color w:val="000000"/>
                <w:lang w:eastAsia="da-DK"/>
              </w:rPr>
              <w:t xml:space="preserve"> ”folkeoplysningsloven” m.fl.</w:t>
            </w:r>
          </w:p>
          <w:p w:rsidR="00B26D48" w:rsidRPr="00B26D48" w:rsidRDefault="00B26D48" w:rsidP="00B26D48">
            <w:pPr>
              <w:rPr>
                <w:rFonts w:eastAsia="Times New Roman" w:cs="Calibri"/>
                <w:color w:val="000000"/>
                <w:lang w:eastAsia="da-DK"/>
              </w:rPr>
            </w:pPr>
            <w:r>
              <w:rPr>
                <w:rFonts w:eastAsia="Times New Roman" w:cs="Calibri"/>
                <w:color w:val="000000"/>
                <w:lang w:eastAsia="da-DK"/>
              </w:rPr>
              <w:t>G</w:t>
            </w:r>
            <w:r w:rsidRPr="00B26D48">
              <w:rPr>
                <w:rFonts w:eastAsia="Times New Roman" w:cs="Calibri"/>
                <w:color w:val="000000"/>
                <w:lang w:eastAsia="da-DK"/>
              </w:rPr>
              <w:t>ebyrer for brug af anviste lokaler, herunder haller samt udendørsanlæg, der har til formål at nedbringe driftsudgifterne ved brug af private lokaler</w:t>
            </w:r>
            <w:r>
              <w:rPr>
                <w:rFonts w:eastAsia="Times New Roman" w:cs="Calibri"/>
                <w:color w:val="000000"/>
                <w:lang w:eastAsia="da-DK"/>
              </w:rPr>
              <w:t xml:space="preserve">. </w:t>
            </w:r>
          </w:p>
          <w:p w:rsidR="00B26D48" w:rsidRPr="00B26D48" w:rsidRDefault="00B26D48" w:rsidP="00B26D48">
            <w:pPr>
              <w:rPr>
                <w:rFonts w:eastAsia="Times New Roman" w:cs="Calibri"/>
                <w:color w:val="000000"/>
                <w:lang w:eastAsia="da-DK"/>
              </w:rPr>
            </w:pPr>
            <w:r>
              <w:rPr>
                <w:rFonts w:eastAsia="Times New Roman" w:cs="Calibri"/>
                <w:color w:val="000000"/>
                <w:lang w:eastAsia="da-DK"/>
              </w:rPr>
              <w:t>F</w:t>
            </w:r>
            <w:r w:rsidRPr="00B26D48">
              <w:rPr>
                <w:rFonts w:eastAsia="Times New Roman" w:cs="Calibri"/>
                <w:color w:val="000000"/>
                <w:lang w:eastAsia="da-DK"/>
              </w:rPr>
              <w:t xml:space="preserve">orudsætter, at der er indgået en endelig aftale mellem </w:t>
            </w:r>
            <w:r>
              <w:rPr>
                <w:rFonts w:eastAsia="Times New Roman" w:cs="Calibri"/>
                <w:color w:val="000000"/>
                <w:lang w:eastAsia="da-DK"/>
              </w:rPr>
              <w:t>kommunen</w:t>
            </w:r>
            <w:r w:rsidRPr="00B26D48">
              <w:rPr>
                <w:rFonts w:eastAsia="Times New Roman" w:cs="Calibri"/>
                <w:color w:val="000000"/>
                <w:lang w:eastAsia="da-DK"/>
              </w:rPr>
              <w:t xml:space="preserve"> og skyldner om anvendelse af og betaling for brug af de anviste lokaler.</w:t>
            </w:r>
          </w:p>
          <w:p w:rsidR="00B26D48" w:rsidRDefault="00B26D48" w:rsidP="00B26D48">
            <w:pPr>
              <w:rPr>
                <w:rFonts w:eastAsia="Times New Roman" w:cs="Calibri"/>
                <w:color w:val="000000"/>
                <w:lang w:eastAsia="da-DK"/>
              </w:rPr>
            </w:pPr>
            <w:r w:rsidRPr="00B26D48">
              <w:rPr>
                <w:rFonts w:eastAsia="Times New Roman" w:cs="Calibri"/>
                <w:color w:val="000000"/>
                <w:lang w:eastAsia="da-DK"/>
              </w:rPr>
              <w:t xml:space="preserve">Fordringstypen omfatter ikke </w:t>
            </w:r>
            <w:r>
              <w:rPr>
                <w:rFonts w:eastAsia="Times New Roman" w:cs="Calibri"/>
                <w:color w:val="000000"/>
                <w:lang w:eastAsia="da-DK"/>
              </w:rPr>
              <w:t>l</w:t>
            </w:r>
            <w:r w:rsidRPr="00B26D48">
              <w:rPr>
                <w:rFonts w:eastAsia="Times New Roman" w:cs="Calibri"/>
                <w:color w:val="000000"/>
                <w:lang w:eastAsia="da-DK"/>
              </w:rPr>
              <w:t>eje af kommunale arealer og faciliteter (KFLEJKA)</w:t>
            </w:r>
          </w:p>
          <w:p w:rsidR="002C23CA" w:rsidRPr="00FA7133" w:rsidRDefault="0053642B" w:rsidP="00895E01">
            <w:pPr>
              <w:rPr>
                <w:rFonts w:eastAsia="Times New Roman" w:cs="Calibri"/>
                <w:color w:val="000000"/>
                <w:lang w:eastAsia="da-DK"/>
              </w:rPr>
            </w:pPr>
            <w:r>
              <w:rPr>
                <w:rFonts w:eastAsia="Times New Roman" w:cs="Calibri"/>
                <w:color w:val="000000"/>
                <w:lang w:eastAsia="da-DK"/>
              </w:rPr>
              <w:t>(Tillagt udpantning og lønindeholdelsesret)</w:t>
            </w:r>
          </w:p>
        </w:tc>
      </w:tr>
      <w:tr w:rsidR="00EE63F5" w:rsidTr="00DF2C48">
        <w:tc>
          <w:tcPr>
            <w:tcW w:w="1980" w:type="dxa"/>
          </w:tcPr>
          <w:p w:rsidR="00EE63F5" w:rsidRDefault="00EE63F5" w:rsidP="003739ED">
            <w:pPr>
              <w:rPr>
                <w:rFonts w:eastAsia="Times New Roman" w:cs="Calibri"/>
                <w:color w:val="000000"/>
                <w:lang w:eastAsia="da-DK"/>
              </w:rPr>
            </w:pPr>
            <w:r>
              <w:rPr>
                <w:rFonts w:eastAsia="Times New Roman" w:cs="Calibri"/>
                <w:color w:val="000000"/>
                <w:lang w:eastAsia="da-DK"/>
              </w:rPr>
              <w:t xml:space="preserve">Diverse 2 </w:t>
            </w:r>
          </w:p>
        </w:tc>
        <w:tc>
          <w:tcPr>
            <w:tcW w:w="1484" w:type="dxa"/>
          </w:tcPr>
          <w:p w:rsidR="00EE63F5" w:rsidRDefault="00EE63F5" w:rsidP="003739ED">
            <w:r>
              <w:t>KFHEVED</w:t>
            </w:r>
          </w:p>
        </w:tc>
        <w:tc>
          <w:tcPr>
            <w:tcW w:w="2910" w:type="dxa"/>
          </w:tcPr>
          <w:p w:rsidR="00EE63F5" w:rsidRPr="00B26D48" w:rsidRDefault="00EE63F5" w:rsidP="003739ED">
            <w:r>
              <w:t>Hegnssynets vederlag</w:t>
            </w:r>
          </w:p>
        </w:tc>
        <w:tc>
          <w:tcPr>
            <w:tcW w:w="8505" w:type="dxa"/>
          </w:tcPr>
          <w:p w:rsidR="00EE63F5" w:rsidRPr="00EE63F5" w:rsidRDefault="00EE63F5" w:rsidP="00EE63F5">
            <w:pPr>
              <w:rPr>
                <w:rFonts w:eastAsia="Times New Roman" w:cs="Calibri"/>
                <w:color w:val="000000"/>
                <w:lang w:eastAsia="da-DK"/>
              </w:rPr>
            </w:pPr>
            <w:r w:rsidRPr="00EE63F5">
              <w:rPr>
                <w:rFonts w:eastAsia="Times New Roman" w:cs="Calibri"/>
                <w:color w:val="000000"/>
                <w:lang w:eastAsia="da-DK"/>
              </w:rPr>
              <w:t xml:space="preserve">Fordringstypen omfatter manglende betaling af </w:t>
            </w:r>
            <w:proofErr w:type="spellStart"/>
            <w:r w:rsidRPr="00EE63F5">
              <w:rPr>
                <w:rFonts w:eastAsia="Times New Roman" w:cs="Calibri"/>
                <w:color w:val="000000"/>
                <w:lang w:eastAsia="da-DK"/>
              </w:rPr>
              <w:t>hegnsynets</w:t>
            </w:r>
            <w:proofErr w:type="spellEnd"/>
            <w:r w:rsidRPr="00EE63F5">
              <w:rPr>
                <w:rFonts w:eastAsia="Times New Roman" w:cs="Calibri"/>
                <w:color w:val="000000"/>
                <w:lang w:eastAsia="da-DK"/>
              </w:rPr>
              <w:t xml:space="preserve"> vederlag og øvrige udgifter, der påhviler den part i hegnssagen, som er pålagt betalingen, jf. § 44, stk. 3 i lovbekendtgørelse nr. 363 af 5. april 2019 om hegn (”hegnsloven”).</w:t>
            </w:r>
          </w:p>
          <w:p w:rsidR="00EE63F5" w:rsidRPr="00EE63F5" w:rsidRDefault="00EE63F5" w:rsidP="00EE63F5">
            <w:pPr>
              <w:rPr>
                <w:rFonts w:eastAsia="Times New Roman" w:cs="Calibri"/>
                <w:color w:val="000000"/>
                <w:lang w:eastAsia="da-DK"/>
              </w:rPr>
            </w:pPr>
            <w:r w:rsidRPr="00EE63F5">
              <w:rPr>
                <w:rFonts w:eastAsia="Times New Roman" w:cs="Calibri"/>
                <w:color w:val="000000"/>
                <w:highlight w:val="yellow"/>
                <w:lang w:eastAsia="da-DK"/>
              </w:rPr>
              <w:t>Beløbet har fortrinsret i ejendommen som offentlige skatter og afgifter, jf. § 44, stk. 2, 1. pkt. i hegnsloven.</w:t>
            </w:r>
          </w:p>
          <w:p w:rsidR="00EE63F5" w:rsidRPr="00EE63F5" w:rsidRDefault="00EE63F5" w:rsidP="00EE63F5">
            <w:pPr>
              <w:rPr>
                <w:rFonts w:eastAsia="Times New Roman" w:cs="Calibri"/>
                <w:color w:val="000000"/>
                <w:lang w:eastAsia="da-DK"/>
              </w:rPr>
            </w:pPr>
            <w:r w:rsidRPr="00EE63F5">
              <w:rPr>
                <w:rFonts w:eastAsia="Times New Roman" w:cs="Calibri"/>
                <w:color w:val="000000"/>
                <w:lang w:eastAsia="da-DK"/>
              </w:rPr>
              <w:t xml:space="preserve">Kommunen opkræver vederlaget på vegne af </w:t>
            </w:r>
            <w:proofErr w:type="spellStart"/>
            <w:r w:rsidRPr="00EE63F5">
              <w:rPr>
                <w:rFonts w:eastAsia="Times New Roman" w:cs="Calibri"/>
                <w:color w:val="000000"/>
                <w:lang w:eastAsia="da-DK"/>
              </w:rPr>
              <w:t>hegnsynet</w:t>
            </w:r>
            <w:proofErr w:type="spellEnd"/>
            <w:r w:rsidRPr="00EE63F5">
              <w:rPr>
                <w:rFonts w:eastAsia="Times New Roman" w:cs="Calibri"/>
                <w:color w:val="000000"/>
                <w:lang w:eastAsia="da-DK"/>
              </w:rPr>
              <w:t>, og sender vederlaget til inddrivelse hos Gældsstyrelsen, jf. § 2, stk. 2 i lovbekendtgørelse nr. 1332 af 16. juni 2021 om inddrivelse af gæld til det offentlige (”gældsinddrivelsesloven”).</w:t>
            </w:r>
          </w:p>
          <w:p w:rsidR="00EE63F5" w:rsidRDefault="00EE63F5" w:rsidP="00EE63F5">
            <w:pPr>
              <w:rPr>
                <w:rFonts w:eastAsia="Times New Roman" w:cs="Calibri"/>
                <w:color w:val="000000"/>
                <w:lang w:eastAsia="da-DK"/>
              </w:rPr>
            </w:pPr>
            <w:r w:rsidRPr="00EE63F5">
              <w:rPr>
                <w:rFonts w:eastAsia="Times New Roman" w:cs="Calibri"/>
                <w:color w:val="000000"/>
                <w:lang w:eastAsia="da-DK"/>
              </w:rPr>
              <w:lastRenderedPageBreak/>
              <w:t>Fordringstypen omfatter alene fordringer på vederlag, hvor der foreligger en kendelse eller er indgået et forlig. Forlig omfatter også de situationer, hvor parterne når til enighed, og dette er indført i hegn-synsprotokollen.</w:t>
            </w:r>
          </w:p>
        </w:tc>
      </w:tr>
      <w:tr w:rsidR="00EE63F5" w:rsidTr="00DF2C48">
        <w:tc>
          <w:tcPr>
            <w:tcW w:w="1980" w:type="dxa"/>
          </w:tcPr>
          <w:p w:rsidR="00EE63F5" w:rsidRDefault="00EE63F5" w:rsidP="003739ED">
            <w:pPr>
              <w:rPr>
                <w:rFonts w:eastAsia="Times New Roman" w:cs="Calibri"/>
                <w:color w:val="000000"/>
                <w:lang w:eastAsia="da-DK"/>
              </w:rPr>
            </w:pPr>
            <w:r>
              <w:rPr>
                <w:rFonts w:eastAsia="Times New Roman" w:cs="Calibri"/>
                <w:color w:val="000000"/>
                <w:lang w:eastAsia="da-DK"/>
              </w:rPr>
              <w:lastRenderedPageBreak/>
              <w:t>Diverse 2</w:t>
            </w:r>
          </w:p>
        </w:tc>
        <w:tc>
          <w:tcPr>
            <w:tcW w:w="1484" w:type="dxa"/>
          </w:tcPr>
          <w:p w:rsidR="00EE63F5" w:rsidRDefault="00EE63F5" w:rsidP="003739ED">
            <w:r>
              <w:t>KFSHVFL</w:t>
            </w:r>
          </w:p>
        </w:tc>
        <w:tc>
          <w:tcPr>
            <w:tcW w:w="2910" w:type="dxa"/>
          </w:tcPr>
          <w:p w:rsidR="00EE63F5" w:rsidRPr="00B26D48" w:rsidRDefault="00EE63F5" w:rsidP="003739ED"/>
        </w:tc>
        <w:tc>
          <w:tcPr>
            <w:tcW w:w="8505" w:type="dxa"/>
          </w:tcPr>
          <w:p w:rsidR="00EE63F5" w:rsidRDefault="00EE63F5" w:rsidP="00B26D48">
            <w:pPr>
              <w:rPr>
                <w:rFonts w:eastAsia="Times New Roman" w:cs="Calibri"/>
                <w:color w:val="000000"/>
                <w:lang w:eastAsia="da-DK"/>
              </w:rPr>
            </w:pPr>
          </w:p>
        </w:tc>
      </w:tr>
      <w:tr w:rsidR="00864F83" w:rsidTr="00DF2C48">
        <w:tc>
          <w:tcPr>
            <w:tcW w:w="1980" w:type="dxa"/>
          </w:tcPr>
          <w:p w:rsidR="00864F83" w:rsidRDefault="000A65F1" w:rsidP="003739ED">
            <w:pPr>
              <w:rPr>
                <w:rFonts w:eastAsia="Times New Roman" w:cs="Calibri"/>
                <w:color w:val="000000"/>
                <w:lang w:eastAsia="da-DK"/>
              </w:rPr>
            </w:pPr>
            <w:proofErr w:type="spellStart"/>
            <w:r>
              <w:rPr>
                <w:rFonts w:eastAsia="Times New Roman" w:cs="Calibri"/>
                <w:color w:val="000000"/>
                <w:lang w:eastAsia="da-DK"/>
              </w:rPr>
              <w:t>Lejeret</w:t>
            </w:r>
            <w:proofErr w:type="spellEnd"/>
            <w:r>
              <w:rPr>
                <w:rFonts w:eastAsia="Times New Roman" w:cs="Calibri"/>
                <w:color w:val="000000"/>
                <w:lang w:eastAsia="da-DK"/>
              </w:rPr>
              <w:t xml:space="preserve"> </w:t>
            </w:r>
          </w:p>
        </w:tc>
        <w:tc>
          <w:tcPr>
            <w:tcW w:w="1484" w:type="dxa"/>
          </w:tcPr>
          <w:p w:rsidR="00864F83" w:rsidRDefault="00BF204E" w:rsidP="003739ED">
            <w:r>
              <w:t>DFHUSLJ)</w:t>
            </w:r>
          </w:p>
        </w:tc>
        <w:tc>
          <w:tcPr>
            <w:tcW w:w="2910" w:type="dxa"/>
          </w:tcPr>
          <w:p w:rsidR="00864F83" w:rsidRDefault="00D2741E" w:rsidP="003739ED">
            <w:r>
              <w:t>Leje m.v. efter Lejeloven</w:t>
            </w:r>
          </w:p>
        </w:tc>
        <w:tc>
          <w:tcPr>
            <w:tcW w:w="8505" w:type="dxa"/>
          </w:tcPr>
          <w:p w:rsidR="00D2741E" w:rsidRPr="00D2741E" w:rsidRDefault="00D2741E" w:rsidP="00D2741E">
            <w:pPr>
              <w:rPr>
                <w:rFonts w:eastAsia="Times New Roman" w:cs="Calibri"/>
                <w:color w:val="000000"/>
                <w:lang w:eastAsia="da-DK"/>
              </w:rPr>
            </w:pPr>
            <w:r w:rsidRPr="00D2741E">
              <w:rPr>
                <w:rFonts w:eastAsia="Times New Roman" w:cs="Calibri"/>
                <w:color w:val="000000"/>
                <w:lang w:eastAsia="da-DK"/>
              </w:rPr>
              <w:t>Fordringer vedrørende betaling af leje,</w:t>
            </w:r>
            <w:r>
              <w:rPr>
                <w:rFonts w:eastAsia="Times New Roman" w:cs="Calibri"/>
                <w:color w:val="000000"/>
                <w:lang w:eastAsia="da-DK"/>
              </w:rPr>
              <w:t xml:space="preserve"> </w:t>
            </w:r>
            <w:r w:rsidRPr="00D2741E">
              <w:rPr>
                <w:rFonts w:eastAsia="Times New Roman" w:cs="Calibri"/>
                <w:color w:val="000000"/>
                <w:lang w:eastAsia="da-DK"/>
              </w:rPr>
              <w:t>betaling af fællesantenne og adgang til elektroniske kommunikationstjenester m.v. i henhold til lejelovens § 46 c, når betalingen herfor falder på samme datoer som lejebetalingen,</w:t>
            </w:r>
          </w:p>
          <w:p w:rsidR="00D2741E" w:rsidRPr="00D2741E" w:rsidRDefault="00D2741E" w:rsidP="00D2741E">
            <w:pPr>
              <w:rPr>
                <w:rFonts w:eastAsia="Times New Roman" w:cs="Calibri"/>
                <w:color w:val="000000"/>
                <w:lang w:eastAsia="da-DK"/>
              </w:rPr>
            </w:pPr>
            <w:r w:rsidRPr="00D2741E">
              <w:rPr>
                <w:rFonts w:eastAsia="Times New Roman" w:cs="Calibri"/>
                <w:color w:val="000000"/>
                <w:lang w:eastAsia="da-DK"/>
              </w:rPr>
              <w:t>• betaling for forbrug, herunder varme, opvarmning af brugsvand, vand og køling, som kan indeholdes i lejen ved udlejning af a) lejligheder, der er forbeholdt uddannelsessøgende eller andre unge i ejendomme tilhørende selvejende institutioner, fonde eller lignende, hvis vedtægter, fundats eller lignende er godkendt af det offentlige, samt b) enkelte værelser til beboelse i henhold til lejelovens § 36, stk. 3, og</w:t>
            </w:r>
          </w:p>
          <w:p w:rsidR="00864F83" w:rsidRPr="00FA7133" w:rsidRDefault="00D2741E" w:rsidP="00D2741E">
            <w:pPr>
              <w:rPr>
                <w:rFonts w:eastAsia="Times New Roman" w:cs="Calibri"/>
                <w:color w:val="000000"/>
                <w:lang w:eastAsia="da-DK"/>
              </w:rPr>
            </w:pPr>
            <w:r w:rsidRPr="00D2741E">
              <w:rPr>
                <w:rFonts w:eastAsia="Times New Roman" w:cs="Calibri"/>
                <w:color w:val="000000"/>
                <w:lang w:eastAsia="da-DK"/>
              </w:rPr>
              <w:t xml:space="preserve">• fordringer vedrørende </w:t>
            </w:r>
            <w:proofErr w:type="spellStart"/>
            <w:r w:rsidRPr="00D2741E">
              <w:rPr>
                <w:rFonts w:eastAsia="Times New Roman" w:cs="Calibri"/>
                <w:color w:val="000000"/>
                <w:lang w:eastAsia="da-DK"/>
              </w:rPr>
              <w:t>acontobidrag</w:t>
            </w:r>
            <w:proofErr w:type="spellEnd"/>
            <w:r w:rsidRPr="00D2741E">
              <w:rPr>
                <w:rFonts w:eastAsia="Times New Roman" w:cs="Calibri"/>
                <w:color w:val="000000"/>
                <w:lang w:eastAsia="da-DK"/>
              </w:rPr>
              <w:t xml:space="preserve"> til dækning af lejerens andel i ejendommens forbrugsudgifter vedrørende varme, opvarmning af brugsvand, koldt vand, køling, jf. lejelovens § 42, og el, jf. lejelovens § 45 d, når udgift</w:t>
            </w:r>
            <w:r>
              <w:rPr>
                <w:rFonts w:eastAsia="Times New Roman" w:cs="Calibri"/>
                <w:color w:val="000000"/>
                <w:lang w:eastAsia="da-DK"/>
              </w:rPr>
              <w:t>erne ikke er indeholdt i lejen.</w:t>
            </w:r>
          </w:p>
        </w:tc>
      </w:tr>
      <w:tr w:rsidR="00095428" w:rsidTr="00DF2C48">
        <w:tc>
          <w:tcPr>
            <w:tcW w:w="1980" w:type="dxa"/>
          </w:tcPr>
          <w:p w:rsidR="00095428" w:rsidRDefault="009452FB" w:rsidP="003739ED">
            <w:pPr>
              <w:rPr>
                <w:rFonts w:eastAsia="Times New Roman" w:cs="Calibri"/>
                <w:color w:val="000000"/>
                <w:lang w:eastAsia="da-DK"/>
              </w:rPr>
            </w:pPr>
            <w:proofErr w:type="spellStart"/>
            <w:r>
              <w:rPr>
                <w:rFonts w:eastAsia="Times New Roman" w:cs="Calibri"/>
                <w:color w:val="000000"/>
                <w:lang w:eastAsia="da-DK"/>
              </w:rPr>
              <w:t>Lejeret</w:t>
            </w:r>
            <w:proofErr w:type="spellEnd"/>
          </w:p>
        </w:tc>
        <w:tc>
          <w:tcPr>
            <w:tcW w:w="1484" w:type="dxa"/>
          </w:tcPr>
          <w:p w:rsidR="00095428" w:rsidRDefault="00BF204E" w:rsidP="003739ED">
            <w:r>
              <w:t>DFHUSAL</w:t>
            </w:r>
          </w:p>
        </w:tc>
        <w:tc>
          <w:tcPr>
            <w:tcW w:w="2910" w:type="dxa"/>
          </w:tcPr>
          <w:p w:rsidR="00095428" w:rsidRDefault="00F362C2" w:rsidP="003739ED">
            <w:r w:rsidRPr="00F362C2">
              <w:t>Leje m.v. efter almenlejeloven</w:t>
            </w:r>
          </w:p>
        </w:tc>
        <w:tc>
          <w:tcPr>
            <w:tcW w:w="8505" w:type="dxa"/>
          </w:tcPr>
          <w:p w:rsidR="00095428" w:rsidRPr="00FA7133" w:rsidRDefault="00F362C2" w:rsidP="00895E01">
            <w:pPr>
              <w:rPr>
                <w:rFonts w:eastAsia="Times New Roman" w:cs="Calibri"/>
                <w:color w:val="000000"/>
                <w:lang w:eastAsia="da-DK"/>
              </w:rPr>
            </w:pPr>
            <w:r>
              <w:rPr>
                <w:rFonts w:eastAsia="Times New Roman" w:cs="Calibri"/>
                <w:color w:val="000000"/>
                <w:lang w:eastAsia="da-DK"/>
              </w:rPr>
              <w:t>F</w:t>
            </w:r>
            <w:r w:rsidRPr="00F362C2">
              <w:rPr>
                <w:rFonts w:eastAsia="Times New Roman" w:cs="Calibri"/>
                <w:color w:val="000000"/>
                <w:lang w:eastAsia="da-DK"/>
              </w:rPr>
              <w:t>ordringer i henhold til lovbekendtgørelse nr. 928 af 4. september 2019 om leje af al</w:t>
            </w:r>
            <w:r>
              <w:rPr>
                <w:rFonts w:eastAsia="Times New Roman" w:cs="Calibri"/>
                <w:color w:val="000000"/>
                <w:lang w:eastAsia="da-DK"/>
              </w:rPr>
              <w:t>mene boliger</w:t>
            </w:r>
          </w:p>
        </w:tc>
      </w:tr>
      <w:tr w:rsidR="00BF204E" w:rsidTr="00DF2C48">
        <w:tc>
          <w:tcPr>
            <w:tcW w:w="1980" w:type="dxa"/>
          </w:tcPr>
          <w:p w:rsidR="00BF204E" w:rsidRDefault="009452FB" w:rsidP="003739ED">
            <w:pPr>
              <w:rPr>
                <w:rFonts w:eastAsia="Times New Roman" w:cs="Calibri"/>
                <w:color w:val="000000"/>
                <w:lang w:eastAsia="da-DK"/>
              </w:rPr>
            </w:pPr>
            <w:proofErr w:type="spellStart"/>
            <w:r>
              <w:rPr>
                <w:rFonts w:eastAsia="Times New Roman" w:cs="Calibri"/>
                <w:color w:val="000000"/>
                <w:lang w:eastAsia="da-DK"/>
              </w:rPr>
              <w:t>Lejeret</w:t>
            </w:r>
            <w:proofErr w:type="spellEnd"/>
          </w:p>
        </w:tc>
        <w:tc>
          <w:tcPr>
            <w:tcW w:w="1484" w:type="dxa"/>
          </w:tcPr>
          <w:p w:rsidR="00BF204E" w:rsidRDefault="00BF204E" w:rsidP="003739ED">
            <w:r>
              <w:t>DKHUSER</w:t>
            </w:r>
          </w:p>
        </w:tc>
        <w:tc>
          <w:tcPr>
            <w:tcW w:w="2910" w:type="dxa"/>
          </w:tcPr>
          <w:p w:rsidR="00BF204E" w:rsidRDefault="005A6D44" w:rsidP="003739ED">
            <w:r w:rsidRPr="005A6D44">
              <w:t>Leje m.v. efter erhvervslejeloven</w:t>
            </w:r>
          </w:p>
        </w:tc>
        <w:tc>
          <w:tcPr>
            <w:tcW w:w="8505" w:type="dxa"/>
          </w:tcPr>
          <w:p w:rsidR="00BF204E" w:rsidRPr="00FA7133" w:rsidRDefault="005A6D44" w:rsidP="00895E01">
            <w:pPr>
              <w:rPr>
                <w:rFonts w:eastAsia="Times New Roman" w:cs="Calibri"/>
                <w:color w:val="000000"/>
                <w:lang w:eastAsia="da-DK"/>
              </w:rPr>
            </w:pPr>
            <w:r>
              <w:rPr>
                <w:rFonts w:eastAsia="Times New Roman" w:cs="Calibri"/>
                <w:color w:val="000000"/>
                <w:lang w:eastAsia="da-DK"/>
              </w:rPr>
              <w:t>F</w:t>
            </w:r>
            <w:r w:rsidRPr="005A6D44">
              <w:rPr>
                <w:rFonts w:eastAsia="Times New Roman" w:cs="Calibri"/>
                <w:color w:val="000000"/>
                <w:lang w:eastAsia="da-DK"/>
              </w:rPr>
              <w:t>ordringer i henhold lovbekendtgørelse nr. 1218 af 11. oktober 2018 om leje af erhvervslokaler mv.</w:t>
            </w:r>
          </w:p>
        </w:tc>
      </w:tr>
      <w:tr w:rsidR="00BF204E" w:rsidTr="00DF2C48">
        <w:tc>
          <w:tcPr>
            <w:tcW w:w="1980" w:type="dxa"/>
          </w:tcPr>
          <w:p w:rsidR="00BF204E" w:rsidRDefault="009452FB" w:rsidP="003739ED">
            <w:pPr>
              <w:rPr>
                <w:rFonts w:eastAsia="Times New Roman" w:cs="Calibri"/>
                <w:color w:val="000000"/>
                <w:lang w:eastAsia="da-DK"/>
              </w:rPr>
            </w:pPr>
            <w:proofErr w:type="spellStart"/>
            <w:r>
              <w:rPr>
                <w:rFonts w:eastAsia="Times New Roman" w:cs="Calibri"/>
                <w:color w:val="000000"/>
                <w:lang w:eastAsia="da-DK"/>
              </w:rPr>
              <w:t>Lejeret</w:t>
            </w:r>
            <w:proofErr w:type="spellEnd"/>
          </w:p>
        </w:tc>
        <w:tc>
          <w:tcPr>
            <w:tcW w:w="1484" w:type="dxa"/>
          </w:tcPr>
          <w:p w:rsidR="00BF204E" w:rsidRDefault="00BF204E" w:rsidP="003739ED">
            <w:r>
              <w:t>GELEOAL</w:t>
            </w:r>
          </w:p>
        </w:tc>
        <w:tc>
          <w:tcPr>
            <w:tcW w:w="2910" w:type="dxa"/>
          </w:tcPr>
          <w:p w:rsidR="00BF204E" w:rsidRDefault="002B4681" w:rsidP="003739ED">
            <w:r w:rsidRPr="002B4681">
              <w:t>Påkravsgebyrer efter lejeloven og almenlejeloven</w:t>
            </w:r>
          </w:p>
        </w:tc>
        <w:tc>
          <w:tcPr>
            <w:tcW w:w="8505" w:type="dxa"/>
          </w:tcPr>
          <w:p w:rsidR="002B4681" w:rsidRPr="002B4681" w:rsidRDefault="002B4681" w:rsidP="002B4681">
            <w:pPr>
              <w:rPr>
                <w:rFonts w:eastAsia="Times New Roman" w:cs="Calibri"/>
                <w:color w:val="000000"/>
                <w:lang w:eastAsia="da-DK"/>
              </w:rPr>
            </w:pPr>
            <w:r w:rsidRPr="002B4681">
              <w:rPr>
                <w:rFonts w:eastAsia="Times New Roman" w:cs="Calibri"/>
                <w:color w:val="000000"/>
                <w:lang w:eastAsia="da-DK"/>
              </w:rPr>
              <w:t>Fordringstypen indeholder:</w:t>
            </w:r>
          </w:p>
          <w:p w:rsidR="002B4681" w:rsidRPr="002B4681" w:rsidRDefault="002B4681" w:rsidP="002B4681">
            <w:pPr>
              <w:rPr>
                <w:rFonts w:eastAsia="Times New Roman" w:cs="Calibri"/>
                <w:color w:val="000000"/>
                <w:lang w:eastAsia="da-DK"/>
              </w:rPr>
            </w:pPr>
            <w:r w:rsidRPr="002B4681">
              <w:rPr>
                <w:rFonts w:eastAsia="Times New Roman" w:cs="Calibri"/>
                <w:color w:val="000000"/>
                <w:lang w:eastAsia="da-DK"/>
              </w:rPr>
              <w:t xml:space="preserve">• Påkravsgebyrer, der pålægges som følge af en af Fordringshaver udsendt påkravsskrivelse på grund af skyldners ikke rettidige betaling af leje, </w:t>
            </w:r>
            <w:proofErr w:type="spellStart"/>
            <w:r w:rsidRPr="002B4681">
              <w:rPr>
                <w:rFonts w:eastAsia="Times New Roman" w:cs="Calibri"/>
                <w:color w:val="000000"/>
                <w:lang w:eastAsia="da-DK"/>
              </w:rPr>
              <w:t>acontobidrag</w:t>
            </w:r>
            <w:proofErr w:type="spellEnd"/>
            <w:r w:rsidRPr="002B4681">
              <w:rPr>
                <w:rFonts w:eastAsia="Times New Roman" w:cs="Calibri"/>
                <w:color w:val="000000"/>
                <w:lang w:eastAsia="da-DK"/>
              </w:rPr>
              <w:t xml:space="preserve"> til forbrug eller betaling til fællesantenne m.v. efter enten lejeloven (DFHUSLJ) eller almenlejeloven (DFHUSAL), og</w:t>
            </w:r>
          </w:p>
          <w:p w:rsidR="00BF204E" w:rsidRPr="00FA7133" w:rsidRDefault="002B4681" w:rsidP="002B4681">
            <w:pPr>
              <w:rPr>
                <w:rFonts w:eastAsia="Times New Roman" w:cs="Calibri"/>
                <w:color w:val="000000"/>
                <w:lang w:eastAsia="da-DK"/>
              </w:rPr>
            </w:pPr>
            <w:r w:rsidRPr="002B4681">
              <w:rPr>
                <w:rFonts w:eastAsia="Times New Roman" w:cs="Calibri"/>
                <w:color w:val="000000"/>
                <w:lang w:eastAsia="da-DK"/>
              </w:rPr>
              <w:t>• Påkravsgebyrer, der pålægges som følge af en af Fordringshaver udsendt påkravsskrivelse på grund af skyldners ikke rettidige betaling af en efterregulering (tillægsbetaling) vedrørende forbrug efter enten lejeloven (EFHUSLJ) eller almenlejeloven (EFHUSAL).</w:t>
            </w:r>
          </w:p>
        </w:tc>
      </w:tr>
      <w:tr w:rsidR="00BF204E" w:rsidTr="00DF2C48">
        <w:tc>
          <w:tcPr>
            <w:tcW w:w="1980" w:type="dxa"/>
          </w:tcPr>
          <w:p w:rsidR="00BF204E" w:rsidRDefault="009452FB" w:rsidP="003739ED">
            <w:pPr>
              <w:rPr>
                <w:rFonts w:eastAsia="Times New Roman" w:cs="Calibri"/>
                <w:color w:val="000000"/>
                <w:lang w:eastAsia="da-DK"/>
              </w:rPr>
            </w:pPr>
            <w:proofErr w:type="spellStart"/>
            <w:r>
              <w:rPr>
                <w:rFonts w:eastAsia="Times New Roman" w:cs="Calibri"/>
                <w:color w:val="000000"/>
                <w:lang w:eastAsia="da-DK"/>
              </w:rPr>
              <w:t>Lejeret</w:t>
            </w:r>
            <w:proofErr w:type="spellEnd"/>
          </w:p>
        </w:tc>
        <w:tc>
          <w:tcPr>
            <w:tcW w:w="1484" w:type="dxa"/>
          </w:tcPr>
          <w:p w:rsidR="00BF204E" w:rsidRDefault="009452FB" w:rsidP="003739ED">
            <w:r w:rsidRPr="009452FB">
              <w:t>GKERHLO</w:t>
            </w:r>
          </w:p>
        </w:tc>
        <w:tc>
          <w:tcPr>
            <w:tcW w:w="2910" w:type="dxa"/>
          </w:tcPr>
          <w:p w:rsidR="00BF204E" w:rsidRDefault="00182135" w:rsidP="003739ED">
            <w:r w:rsidRPr="00182135">
              <w:t>Påkravsgebyrer efter erhvervslejeloven</w:t>
            </w:r>
          </w:p>
        </w:tc>
        <w:tc>
          <w:tcPr>
            <w:tcW w:w="8505" w:type="dxa"/>
          </w:tcPr>
          <w:p w:rsidR="00182135" w:rsidRPr="00182135" w:rsidRDefault="00182135" w:rsidP="00182135">
            <w:pPr>
              <w:rPr>
                <w:rFonts w:eastAsia="Times New Roman" w:cs="Calibri"/>
                <w:color w:val="000000"/>
                <w:lang w:eastAsia="da-DK"/>
              </w:rPr>
            </w:pPr>
            <w:r w:rsidRPr="00182135">
              <w:rPr>
                <w:rFonts w:eastAsia="Times New Roman" w:cs="Calibri"/>
                <w:color w:val="000000"/>
                <w:lang w:eastAsia="da-DK"/>
              </w:rPr>
              <w:t>Fordringstypen indeholder:</w:t>
            </w:r>
          </w:p>
          <w:p w:rsidR="00182135" w:rsidRPr="00182135" w:rsidRDefault="00182135" w:rsidP="00182135">
            <w:pPr>
              <w:rPr>
                <w:rFonts w:eastAsia="Times New Roman" w:cs="Calibri"/>
                <w:color w:val="000000"/>
                <w:lang w:eastAsia="da-DK"/>
              </w:rPr>
            </w:pPr>
            <w:r w:rsidRPr="00182135">
              <w:rPr>
                <w:rFonts w:eastAsia="Times New Roman" w:cs="Calibri"/>
                <w:color w:val="000000"/>
                <w:lang w:eastAsia="da-DK"/>
              </w:rPr>
              <w:t xml:space="preserve">• Påkravsgebyrer, der pålægges som følge af en af Fordringshaver udsendt påkravsskrivelse på grund af skyldners ikke rettidige betaling af leje eller </w:t>
            </w:r>
            <w:proofErr w:type="spellStart"/>
            <w:r w:rsidRPr="00182135">
              <w:rPr>
                <w:rFonts w:eastAsia="Times New Roman" w:cs="Calibri"/>
                <w:color w:val="000000"/>
                <w:lang w:eastAsia="da-DK"/>
              </w:rPr>
              <w:t>acontobidrag</w:t>
            </w:r>
            <w:proofErr w:type="spellEnd"/>
            <w:r w:rsidRPr="00182135">
              <w:rPr>
                <w:rFonts w:eastAsia="Times New Roman" w:cs="Calibri"/>
                <w:color w:val="000000"/>
                <w:lang w:eastAsia="da-DK"/>
              </w:rPr>
              <w:t xml:space="preserve"> til forbrug efter erhvervslejeloven (DKHUSER), og</w:t>
            </w:r>
          </w:p>
          <w:p w:rsidR="00BF204E" w:rsidRPr="00FA7133" w:rsidRDefault="00182135" w:rsidP="00182135">
            <w:pPr>
              <w:rPr>
                <w:rFonts w:eastAsia="Times New Roman" w:cs="Calibri"/>
                <w:color w:val="000000"/>
                <w:lang w:eastAsia="da-DK"/>
              </w:rPr>
            </w:pPr>
            <w:r w:rsidRPr="00182135">
              <w:rPr>
                <w:rFonts w:eastAsia="Times New Roman" w:cs="Calibri"/>
                <w:color w:val="000000"/>
                <w:lang w:eastAsia="da-DK"/>
              </w:rPr>
              <w:t>• påkravsgebyrer, der pålægges som følge af en af Fordringshaver udsendt påkravsskrivelse på grund af skyldners ikke rettidige betaling af en efterregulering (tillægsbetaling) vedrørende forbrug efter erhvervslejeloven (EKHUSER).</w:t>
            </w:r>
          </w:p>
        </w:tc>
      </w:tr>
      <w:tr w:rsidR="009452FB" w:rsidTr="00DF2C48">
        <w:tc>
          <w:tcPr>
            <w:tcW w:w="1980" w:type="dxa"/>
          </w:tcPr>
          <w:p w:rsidR="009452FB" w:rsidRDefault="00643BCE" w:rsidP="003739ED">
            <w:pPr>
              <w:rPr>
                <w:rFonts w:eastAsia="Times New Roman" w:cs="Calibri"/>
                <w:color w:val="000000"/>
                <w:lang w:eastAsia="da-DK"/>
              </w:rPr>
            </w:pPr>
            <w:proofErr w:type="spellStart"/>
            <w:r>
              <w:rPr>
                <w:rFonts w:eastAsia="Times New Roman" w:cs="Calibri"/>
                <w:color w:val="000000"/>
                <w:lang w:eastAsia="da-DK"/>
              </w:rPr>
              <w:lastRenderedPageBreak/>
              <w:t>Lejeret</w:t>
            </w:r>
            <w:proofErr w:type="spellEnd"/>
          </w:p>
        </w:tc>
        <w:tc>
          <w:tcPr>
            <w:tcW w:w="1484" w:type="dxa"/>
          </w:tcPr>
          <w:p w:rsidR="009452FB" w:rsidRDefault="00643BCE" w:rsidP="003739ED">
            <w:r>
              <w:t>EFHUSLJ</w:t>
            </w:r>
          </w:p>
        </w:tc>
        <w:tc>
          <w:tcPr>
            <w:tcW w:w="2910" w:type="dxa"/>
          </w:tcPr>
          <w:p w:rsidR="009452FB" w:rsidRDefault="00182135" w:rsidP="003739ED">
            <w:r w:rsidRPr="00182135">
              <w:t>Efterregulering, forbrug, lejeloven</w:t>
            </w:r>
          </w:p>
        </w:tc>
        <w:tc>
          <w:tcPr>
            <w:tcW w:w="8505" w:type="dxa"/>
          </w:tcPr>
          <w:p w:rsidR="009452FB" w:rsidRPr="00FA7133" w:rsidRDefault="00182135" w:rsidP="00895E01">
            <w:pPr>
              <w:rPr>
                <w:rFonts w:eastAsia="Times New Roman" w:cs="Calibri"/>
                <w:color w:val="000000"/>
                <w:lang w:eastAsia="da-DK"/>
              </w:rPr>
            </w:pPr>
            <w:r>
              <w:rPr>
                <w:rFonts w:eastAsia="Times New Roman" w:cs="Calibri"/>
                <w:color w:val="000000"/>
                <w:lang w:eastAsia="da-DK"/>
              </w:rPr>
              <w:t>E</w:t>
            </w:r>
            <w:r w:rsidRPr="00182135">
              <w:rPr>
                <w:rFonts w:eastAsia="Times New Roman" w:cs="Calibri"/>
                <w:color w:val="000000"/>
                <w:lang w:eastAsia="da-DK"/>
              </w:rPr>
              <w:t>fterregulering (tillægsbetaling) til aconto bidrag vedrørende betaling af for-brugsudgifter i henhold til lovbekendtgørelse nr. 927 af 4. september 2019 om leje (”lejeloven”).</w:t>
            </w:r>
          </w:p>
        </w:tc>
      </w:tr>
      <w:tr w:rsidR="009452FB" w:rsidTr="00DF2C48">
        <w:tc>
          <w:tcPr>
            <w:tcW w:w="1980" w:type="dxa"/>
          </w:tcPr>
          <w:p w:rsidR="009452FB" w:rsidRDefault="00643BCE" w:rsidP="003739ED">
            <w:pPr>
              <w:rPr>
                <w:rFonts w:eastAsia="Times New Roman" w:cs="Calibri"/>
                <w:color w:val="000000"/>
                <w:lang w:eastAsia="da-DK"/>
              </w:rPr>
            </w:pPr>
            <w:proofErr w:type="spellStart"/>
            <w:r>
              <w:rPr>
                <w:rFonts w:eastAsia="Times New Roman" w:cs="Calibri"/>
                <w:color w:val="000000"/>
                <w:lang w:eastAsia="da-DK"/>
              </w:rPr>
              <w:t>Lejeret</w:t>
            </w:r>
            <w:proofErr w:type="spellEnd"/>
          </w:p>
        </w:tc>
        <w:tc>
          <w:tcPr>
            <w:tcW w:w="1484" w:type="dxa"/>
          </w:tcPr>
          <w:p w:rsidR="009452FB" w:rsidRDefault="00643BCE" w:rsidP="003739ED">
            <w:r w:rsidRPr="00643BCE">
              <w:t>EFHUSAL</w:t>
            </w:r>
          </w:p>
        </w:tc>
        <w:tc>
          <w:tcPr>
            <w:tcW w:w="2910" w:type="dxa"/>
          </w:tcPr>
          <w:p w:rsidR="009452FB" w:rsidRDefault="002A2EA2" w:rsidP="003739ED">
            <w:r w:rsidRPr="002A2EA2">
              <w:t>Efterregulering, forbrug, almenlejeloven</w:t>
            </w:r>
          </w:p>
        </w:tc>
        <w:tc>
          <w:tcPr>
            <w:tcW w:w="8505" w:type="dxa"/>
          </w:tcPr>
          <w:p w:rsidR="009452FB" w:rsidRPr="00FA7133" w:rsidRDefault="002A2EA2" w:rsidP="00895E01">
            <w:pPr>
              <w:rPr>
                <w:rFonts w:eastAsia="Times New Roman" w:cs="Calibri"/>
                <w:color w:val="000000"/>
                <w:lang w:eastAsia="da-DK"/>
              </w:rPr>
            </w:pPr>
            <w:r>
              <w:rPr>
                <w:rFonts w:eastAsia="Times New Roman" w:cs="Calibri"/>
                <w:color w:val="000000"/>
                <w:lang w:eastAsia="da-DK"/>
              </w:rPr>
              <w:t>E</w:t>
            </w:r>
            <w:r w:rsidRPr="002A2EA2">
              <w:rPr>
                <w:rFonts w:eastAsia="Times New Roman" w:cs="Calibri"/>
                <w:color w:val="000000"/>
                <w:lang w:eastAsia="da-DK"/>
              </w:rPr>
              <w:t>fterregulering (tillægsbetalinger) til aconto bidrag vedrørende betaling af forbrugsudgifter</w:t>
            </w:r>
          </w:p>
        </w:tc>
      </w:tr>
      <w:tr w:rsidR="00864F83" w:rsidTr="00DF2C48">
        <w:tc>
          <w:tcPr>
            <w:tcW w:w="1980" w:type="dxa"/>
          </w:tcPr>
          <w:p w:rsidR="00864F83" w:rsidRDefault="00643BCE" w:rsidP="003739ED">
            <w:pPr>
              <w:rPr>
                <w:rFonts w:eastAsia="Times New Roman" w:cs="Calibri"/>
                <w:color w:val="000000"/>
                <w:lang w:eastAsia="da-DK"/>
              </w:rPr>
            </w:pPr>
            <w:proofErr w:type="spellStart"/>
            <w:r>
              <w:rPr>
                <w:rFonts w:eastAsia="Times New Roman" w:cs="Calibri"/>
                <w:color w:val="000000"/>
                <w:lang w:eastAsia="da-DK"/>
              </w:rPr>
              <w:t>Lejeret</w:t>
            </w:r>
            <w:proofErr w:type="spellEnd"/>
          </w:p>
        </w:tc>
        <w:tc>
          <w:tcPr>
            <w:tcW w:w="1484" w:type="dxa"/>
          </w:tcPr>
          <w:p w:rsidR="00864F83" w:rsidRDefault="00643BCE" w:rsidP="003739ED">
            <w:r w:rsidRPr="00643BCE">
              <w:t>EKHUSER</w:t>
            </w:r>
          </w:p>
        </w:tc>
        <w:tc>
          <w:tcPr>
            <w:tcW w:w="2910" w:type="dxa"/>
          </w:tcPr>
          <w:p w:rsidR="00864F83" w:rsidRDefault="002A2EA2" w:rsidP="003739ED">
            <w:r w:rsidRPr="002A2EA2">
              <w:t>Efterregulering, forbrug, erhvervslejeloven</w:t>
            </w:r>
          </w:p>
        </w:tc>
        <w:tc>
          <w:tcPr>
            <w:tcW w:w="8505" w:type="dxa"/>
          </w:tcPr>
          <w:p w:rsidR="00864F83" w:rsidRPr="00FA7133" w:rsidRDefault="002A2EA2" w:rsidP="002A2EA2">
            <w:pPr>
              <w:rPr>
                <w:rFonts w:eastAsia="Times New Roman" w:cs="Calibri"/>
                <w:color w:val="000000"/>
                <w:lang w:eastAsia="da-DK"/>
              </w:rPr>
            </w:pPr>
            <w:r>
              <w:rPr>
                <w:rFonts w:eastAsia="Times New Roman" w:cs="Calibri"/>
                <w:color w:val="000000"/>
                <w:lang w:eastAsia="da-DK"/>
              </w:rPr>
              <w:t>E</w:t>
            </w:r>
            <w:r w:rsidRPr="002A2EA2">
              <w:rPr>
                <w:rFonts w:eastAsia="Times New Roman" w:cs="Calibri"/>
                <w:color w:val="000000"/>
                <w:lang w:eastAsia="da-DK"/>
              </w:rPr>
              <w:t>fterregulering (tillægsbetaling) til aconto bidrag vedrørende betaling af forbrugsudgifter</w:t>
            </w:r>
          </w:p>
        </w:tc>
      </w:tr>
      <w:tr w:rsidR="00643BCE" w:rsidTr="00DF2C48">
        <w:tc>
          <w:tcPr>
            <w:tcW w:w="1980" w:type="dxa"/>
          </w:tcPr>
          <w:p w:rsidR="00643BCE" w:rsidRDefault="005708C6" w:rsidP="003739ED">
            <w:pPr>
              <w:rPr>
                <w:rFonts w:eastAsia="Times New Roman" w:cs="Calibri"/>
                <w:color w:val="000000"/>
                <w:lang w:eastAsia="da-DK"/>
              </w:rPr>
            </w:pPr>
            <w:proofErr w:type="spellStart"/>
            <w:r>
              <w:rPr>
                <w:rFonts w:eastAsia="Times New Roman" w:cs="Calibri"/>
                <w:color w:val="000000"/>
                <w:lang w:eastAsia="da-DK"/>
              </w:rPr>
              <w:t>Lejeret</w:t>
            </w:r>
            <w:proofErr w:type="spellEnd"/>
          </w:p>
        </w:tc>
        <w:tc>
          <w:tcPr>
            <w:tcW w:w="1484" w:type="dxa"/>
          </w:tcPr>
          <w:p w:rsidR="00643BCE" w:rsidRDefault="005708C6" w:rsidP="003739ED">
            <w:r>
              <w:t>DKFLYTT</w:t>
            </w:r>
          </w:p>
        </w:tc>
        <w:tc>
          <w:tcPr>
            <w:tcW w:w="2910" w:type="dxa"/>
          </w:tcPr>
          <w:p w:rsidR="00643BCE" w:rsidRDefault="00150028" w:rsidP="003739ED">
            <w:r w:rsidRPr="00150028">
              <w:t>Istandsættelsesudgifter ved fraflytning af lejemål</w:t>
            </w:r>
          </w:p>
        </w:tc>
        <w:tc>
          <w:tcPr>
            <w:tcW w:w="8505" w:type="dxa"/>
          </w:tcPr>
          <w:p w:rsidR="00643BCE" w:rsidRPr="00FA7133" w:rsidRDefault="00150028" w:rsidP="00895E01">
            <w:pPr>
              <w:rPr>
                <w:rFonts w:eastAsia="Times New Roman" w:cs="Calibri"/>
                <w:color w:val="000000"/>
                <w:lang w:eastAsia="da-DK"/>
              </w:rPr>
            </w:pPr>
            <w:r>
              <w:rPr>
                <w:rFonts w:eastAsia="Times New Roman" w:cs="Calibri"/>
                <w:color w:val="000000"/>
                <w:lang w:eastAsia="da-DK"/>
              </w:rPr>
              <w:t>F</w:t>
            </w:r>
            <w:r w:rsidRPr="00150028">
              <w:rPr>
                <w:rFonts w:eastAsia="Times New Roman" w:cs="Calibri"/>
                <w:color w:val="000000"/>
                <w:lang w:eastAsia="da-DK"/>
              </w:rPr>
              <w:t>ordringer vedrørende udlejers istandsættelsesudgifter ved en lejers fraflytning af et lejemål</w:t>
            </w:r>
          </w:p>
        </w:tc>
      </w:tr>
      <w:tr w:rsidR="005708C6" w:rsidTr="00DF2C48">
        <w:tc>
          <w:tcPr>
            <w:tcW w:w="1980" w:type="dxa"/>
          </w:tcPr>
          <w:p w:rsidR="005708C6" w:rsidRDefault="00617610" w:rsidP="003739ED">
            <w:pPr>
              <w:rPr>
                <w:rFonts w:eastAsia="Times New Roman" w:cs="Calibri"/>
                <w:color w:val="000000"/>
                <w:lang w:eastAsia="da-DK"/>
              </w:rPr>
            </w:pPr>
            <w:r>
              <w:rPr>
                <w:rFonts w:eastAsia="Times New Roman" w:cs="Calibri"/>
                <w:color w:val="000000"/>
                <w:lang w:eastAsia="da-DK"/>
              </w:rPr>
              <w:t xml:space="preserve">Service og sundhed </w:t>
            </w:r>
          </w:p>
        </w:tc>
        <w:tc>
          <w:tcPr>
            <w:tcW w:w="1484" w:type="dxa"/>
          </w:tcPr>
          <w:p w:rsidR="005708C6" w:rsidRDefault="00617610" w:rsidP="003739ED">
            <w:r>
              <w:t>KFYBOCF</w:t>
            </w:r>
          </w:p>
        </w:tc>
        <w:tc>
          <w:tcPr>
            <w:tcW w:w="2910" w:type="dxa"/>
          </w:tcPr>
          <w:p w:rsidR="005708C6" w:rsidRDefault="00617610" w:rsidP="003739ED">
            <w:r w:rsidRPr="00617610">
              <w:t>Ydelser ifm. ophold i botilbud</w:t>
            </w:r>
          </w:p>
        </w:tc>
        <w:tc>
          <w:tcPr>
            <w:tcW w:w="8505" w:type="dxa"/>
          </w:tcPr>
          <w:p w:rsidR="005708C6" w:rsidRPr="00FA7133" w:rsidRDefault="00617610" w:rsidP="00895E01">
            <w:pPr>
              <w:rPr>
                <w:rFonts w:eastAsia="Times New Roman" w:cs="Calibri"/>
                <w:color w:val="000000"/>
                <w:lang w:eastAsia="da-DK"/>
              </w:rPr>
            </w:pPr>
            <w:r>
              <w:t>Fordringer omfattet af denne fordringstype opstår ved, at kommunen på vegne af beboeren afholder udgifter, som beboeren som udgangspunkt selv skal betale – og at beboeren herefter ikke betaler kommunen for den afholdte udgift. Der er således tale om udgifter som beboeren selv skulle have betalt</w:t>
            </w:r>
          </w:p>
        </w:tc>
      </w:tr>
      <w:tr w:rsidR="003739ED" w:rsidTr="00DF2C48">
        <w:tc>
          <w:tcPr>
            <w:tcW w:w="1980" w:type="dxa"/>
          </w:tcPr>
          <w:p w:rsidR="003739ED" w:rsidRDefault="00BD1E85" w:rsidP="003739ED">
            <w:r>
              <w:t xml:space="preserve">Service og sundhed </w:t>
            </w:r>
          </w:p>
        </w:tc>
        <w:tc>
          <w:tcPr>
            <w:tcW w:w="1484" w:type="dxa"/>
          </w:tcPr>
          <w:p w:rsidR="003739ED" w:rsidRDefault="00BD1E85" w:rsidP="003739ED">
            <w:r>
              <w:t>KTSTRAF</w:t>
            </w:r>
          </w:p>
        </w:tc>
        <w:tc>
          <w:tcPr>
            <w:tcW w:w="2910" w:type="dxa"/>
          </w:tcPr>
          <w:p w:rsidR="003739ED" w:rsidRDefault="00575C57" w:rsidP="003739ED">
            <w:r w:rsidRPr="00575C57">
              <w:t>Uberettigede modtagne ydelser, dom som led i straffesag</w:t>
            </w:r>
          </w:p>
        </w:tc>
        <w:tc>
          <w:tcPr>
            <w:tcW w:w="8505" w:type="dxa"/>
          </w:tcPr>
          <w:p w:rsidR="004C10D3" w:rsidRDefault="004C10D3" w:rsidP="004C10D3">
            <w:r>
              <w:t>Fordringer på erstatning for socialt bedrageri. Fordringshaver skal have opnået dom for erstatningskravet.</w:t>
            </w:r>
          </w:p>
          <w:p w:rsidR="003739ED" w:rsidRDefault="00BD1E85" w:rsidP="00447993">
            <w:r>
              <w:t>(Tillagt udpantning og lønindeholdelsesret)</w:t>
            </w:r>
          </w:p>
        </w:tc>
      </w:tr>
      <w:tr w:rsidR="00337C60" w:rsidTr="00DF2C48">
        <w:tc>
          <w:tcPr>
            <w:tcW w:w="1980" w:type="dxa"/>
          </w:tcPr>
          <w:p w:rsidR="00337C60" w:rsidRDefault="00337C60" w:rsidP="003739ED">
            <w:r>
              <w:t xml:space="preserve">Service og sundhed </w:t>
            </w:r>
          </w:p>
        </w:tc>
        <w:tc>
          <w:tcPr>
            <w:tcW w:w="1484" w:type="dxa"/>
          </w:tcPr>
          <w:p w:rsidR="00337C60" w:rsidRDefault="00337C60" w:rsidP="003739ED">
            <w:r>
              <w:t>KTCIVIL</w:t>
            </w:r>
          </w:p>
        </w:tc>
        <w:tc>
          <w:tcPr>
            <w:tcW w:w="2910" w:type="dxa"/>
          </w:tcPr>
          <w:p w:rsidR="00337C60" w:rsidRDefault="00337C60" w:rsidP="003739ED">
            <w:r w:rsidRPr="00337C60">
              <w:t>Øvrige tilskud - Fejludbetaling</w:t>
            </w:r>
          </w:p>
        </w:tc>
        <w:tc>
          <w:tcPr>
            <w:tcW w:w="8505" w:type="dxa"/>
          </w:tcPr>
          <w:p w:rsidR="00337C60" w:rsidRDefault="00337C60" w:rsidP="002A6481">
            <w:r>
              <w:t>Fordringstypen omfatter kun tilbagesøgning af ydelser, der er sket som følge af fejludbetalinger, eksempelvis hvor kommunen ved en fejl har udbetalt den samme ydelse to gange, eller hvor kommunen ved en</w:t>
            </w:r>
            <w:r w:rsidR="002A6481">
              <w:t xml:space="preserve"> </w:t>
            </w:r>
            <w:r>
              <w:t>fejl har fortsat med at udbetale en ydelse, uanset udbetalingen ikke længere skulle gennemføres.</w:t>
            </w:r>
          </w:p>
        </w:tc>
      </w:tr>
      <w:tr w:rsidR="004F29A6" w:rsidTr="00DF2C48">
        <w:tc>
          <w:tcPr>
            <w:tcW w:w="1980" w:type="dxa"/>
          </w:tcPr>
          <w:p w:rsidR="004F29A6" w:rsidRDefault="004F29A6" w:rsidP="003739ED">
            <w:r>
              <w:t xml:space="preserve">Sygedagpenge </w:t>
            </w:r>
          </w:p>
        </w:tc>
        <w:tc>
          <w:tcPr>
            <w:tcW w:w="1484" w:type="dxa"/>
          </w:tcPr>
          <w:p w:rsidR="004F29A6" w:rsidRDefault="004F29A6" w:rsidP="003739ED">
            <w:r>
              <w:t>KFSYREG</w:t>
            </w:r>
          </w:p>
        </w:tc>
        <w:tc>
          <w:tcPr>
            <w:tcW w:w="2910" w:type="dxa"/>
          </w:tcPr>
          <w:p w:rsidR="004F29A6" w:rsidRDefault="004F29A6" w:rsidP="004F29A6">
            <w:r>
              <w:t>Regreskrav over for ansvarlig skadevolder,</w:t>
            </w:r>
          </w:p>
          <w:p w:rsidR="004F29A6" w:rsidRPr="00337C60" w:rsidRDefault="004F29A6" w:rsidP="004F29A6">
            <w:proofErr w:type="gramStart"/>
            <w:r>
              <w:t>sygedagpenge</w:t>
            </w:r>
            <w:proofErr w:type="gramEnd"/>
          </w:p>
        </w:tc>
        <w:tc>
          <w:tcPr>
            <w:tcW w:w="8505" w:type="dxa"/>
          </w:tcPr>
          <w:p w:rsidR="004F29A6" w:rsidRDefault="004F29A6" w:rsidP="004F29A6">
            <w:r>
              <w:t>Fordringstypen omfatter kommunens krav på regres mod skadevolder for udbetalte sygedagpenge</w:t>
            </w:r>
            <w:r>
              <w:t xml:space="preserve"> </w:t>
            </w:r>
            <w:r>
              <w:t>til skadelidte.</w:t>
            </w:r>
          </w:p>
          <w:p w:rsidR="004F29A6" w:rsidRDefault="004F29A6" w:rsidP="004F29A6">
            <w:r>
              <w:t>Der er tale om regres for sygedagpengeydelser efter sygedagpengeloven. De erstatningsretlige</w:t>
            </w:r>
            <w:r>
              <w:t xml:space="preserve"> </w:t>
            </w:r>
            <w:r>
              <w:t>betingelser skal være opfyldt, for at kommunen kan gøre regreskrav gældende overfor den</w:t>
            </w:r>
            <w:r>
              <w:t xml:space="preserve"> </w:t>
            </w:r>
            <w:r>
              <w:t>ansvarlige skadevolder for udbetalte sygedagpenge, som skadelidte modtager fra kommunen.</w:t>
            </w:r>
          </w:p>
        </w:tc>
      </w:tr>
    </w:tbl>
    <w:p w:rsidR="002757B6" w:rsidRPr="0055727A" w:rsidRDefault="002757B6" w:rsidP="0055727A">
      <w:pPr>
        <w:rPr>
          <w:b/>
          <w:u w:val="single"/>
        </w:rPr>
      </w:pPr>
    </w:p>
    <w:sectPr w:rsidR="002757B6" w:rsidRPr="0055727A" w:rsidSect="009201D6">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F6434"/>
    <w:multiLevelType w:val="hybridMultilevel"/>
    <w:tmpl w:val="E5CEC8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432545"/>
    <w:multiLevelType w:val="hybridMultilevel"/>
    <w:tmpl w:val="FA7CEB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7A56F6E"/>
    <w:multiLevelType w:val="hybridMultilevel"/>
    <w:tmpl w:val="472832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2BB"/>
    <w:rsid w:val="00000197"/>
    <w:rsid w:val="00026A2F"/>
    <w:rsid w:val="00043F3F"/>
    <w:rsid w:val="00050080"/>
    <w:rsid w:val="00054019"/>
    <w:rsid w:val="000709EE"/>
    <w:rsid w:val="000901CD"/>
    <w:rsid w:val="000936E1"/>
    <w:rsid w:val="00095428"/>
    <w:rsid w:val="000A0892"/>
    <w:rsid w:val="000A65F1"/>
    <w:rsid w:val="000C5643"/>
    <w:rsid w:val="000C645D"/>
    <w:rsid w:val="000D2EDD"/>
    <w:rsid w:val="000F1719"/>
    <w:rsid w:val="000F62C7"/>
    <w:rsid w:val="00150028"/>
    <w:rsid w:val="0017025C"/>
    <w:rsid w:val="00182135"/>
    <w:rsid w:val="001833AF"/>
    <w:rsid w:val="00195F42"/>
    <w:rsid w:val="001A67F7"/>
    <w:rsid w:val="001C3517"/>
    <w:rsid w:val="001F66BC"/>
    <w:rsid w:val="00220F62"/>
    <w:rsid w:val="00231828"/>
    <w:rsid w:val="00243D7F"/>
    <w:rsid w:val="00244619"/>
    <w:rsid w:val="002514C0"/>
    <w:rsid w:val="0026478A"/>
    <w:rsid w:val="002757B6"/>
    <w:rsid w:val="00276922"/>
    <w:rsid w:val="00276DE1"/>
    <w:rsid w:val="002A2EA2"/>
    <w:rsid w:val="002A6481"/>
    <w:rsid w:val="002B4681"/>
    <w:rsid w:val="002C23CA"/>
    <w:rsid w:val="002D4B0A"/>
    <w:rsid w:val="002E78DD"/>
    <w:rsid w:val="003143FD"/>
    <w:rsid w:val="0033655E"/>
    <w:rsid w:val="00337C60"/>
    <w:rsid w:val="00363422"/>
    <w:rsid w:val="003739ED"/>
    <w:rsid w:val="003965F1"/>
    <w:rsid w:val="003A392B"/>
    <w:rsid w:val="003B0C7B"/>
    <w:rsid w:val="003B62D8"/>
    <w:rsid w:val="003E0EF6"/>
    <w:rsid w:val="003E49D9"/>
    <w:rsid w:val="003F13CF"/>
    <w:rsid w:val="003F15B5"/>
    <w:rsid w:val="00432D40"/>
    <w:rsid w:val="00447993"/>
    <w:rsid w:val="00455117"/>
    <w:rsid w:val="004663B7"/>
    <w:rsid w:val="004B5DFA"/>
    <w:rsid w:val="004C10D3"/>
    <w:rsid w:val="004E20F1"/>
    <w:rsid w:val="004E63DA"/>
    <w:rsid w:val="004F29A6"/>
    <w:rsid w:val="0051009B"/>
    <w:rsid w:val="005134C4"/>
    <w:rsid w:val="0053642B"/>
    <w:rsid w:val="00541E45"/>
    <w:rsid w:val="00543D6F"/>
    <w:rsid w:val="00544B2B"/>
    <w:rsid w:val="0055727A"/>
    <w:rsid w:val="005708C6"/>
    <w:rsid w:val="00575C57"/>
    <w:rsid w:val="005914A8"/>
    <w:rsid w:val="00597CC9"/>
    <w:rsid w:val="005A11A5"/>
    <w:rsid w:val="005A6D44"/>
    <w:rsid w:val="005C4D25"/>
    <w:rsid w:val="005C4EC2"/>
    <w:rsid w:val="005C5B17"/>
    <w:rsid w:val="00603994"/>
    <w:rsid w:val="00610B67"/>
    <w:rsid w:val="00610B7C"/>
    <w:rsid w:val="00617610"/>
    <w:rsid w:val="00626DCE"/>
    <w:rsid w:val="006378A5"/>
    <w:rsid w:val="00643BCE"/>
    <w:rsid w:val="00656426"/>
    <w:rsid w:val="00666F95"/>
    <w:rsid w:val="00667645"/>
    <w:rsid w:val="006945BD"/>
    <w:rsid w:val="006A4619"/>
    <w:rsid w:val="006F5B38"/>
    <w:rsid w:val="007002BB"/>
    <w:rsid w:val="00701696"/>
    <w:rsid w:val="007132EF"/>
    <w:rsid w:val="00714168"/>
    <w:rsid w:val="00737700"/>
    <w:rsid w:val="00773E87"/>
    <w:rsid w:val="007802AD"/>
    <w:rsid w:val="00787009"/>
    <w:rsid w:val="007C4F2F"/>
    <w:rsid w:val="00844084"/>
    <w:rsid w:val="0086353E"/>
    <w:rsid w:val="00864F83"/>
    <w:rsid w:val="008731AA"/>
    <w:rsid w:val="00884868"/>
    <w:rsid w:val="00895E01"/>
    <w:rsid w:val="008C049A"/>
    <w:rsid w:val="008E5007"/>
    <w:rsid w:val="008F5157"/>
    <w:rsid w:val="009016E6"/>
    <w:rsid w:val="00910A72"/>
    <w:rsid w:val="00912453"/>
    <w:rsid w:val="00914DB1"/>
    <w:rsid w:val="009201D6"/>
    <w:rsid w:val="009452FB"/>
    <w:rsid w:val="00947900"/>
    <w:rsid w:val="0095433E"/>
    <w:rsid w:val="00975907"/>
    <w:rsid w:val="009B24FF"/>
    <w:rsid w:val="009C19D6"/>
    <w:rsid w:val="009F6BA6"/>
    <w:rsid w:val="00A26A87"/>
    <w:rsid w:val="00A274C9"/>
    <w:rsid w:val="00A91DDF"/>
    <w:rsid w:val="00A9527D"/>
    <w:rsid w:val="00A96958"/>
    <w:rsid w:val="00AC0E67"/>
    <w:rsid w:val="00AD077F"/>
    <w:rsid w:val="00B032C5"/>
    <w:rsid w:val="00B2250E"/>
    <w:rsid w:val="00B2455F"/>
    <w:rsid w:val="00B257DC"/>
    <w:rsid w:val="00B26D48"/>
    <w:rsid w:val="00B40E3E"/>
    <w:rsid w:val="00B6387C"/>
    <w:rsid w:val="00B673C9"/>
    <w:rsid w:val="00BC462A"/>
    <w:rsid w:val="00BD1E85"/>
    <w:rsid w:val="00BF204E"/>
    <w:rsid w:val="00C15955"/>
    <w:rsid w:val="00C17D2B"/>
    <w:rsid w:val="00C20C48"/>
    <w:rsid w:val="00C47EAE"/>
    <w:rsid w:val="00C54DD9"/>
    <w:rsid w:val="00C553D4"/>
    <w:rsid w:val="00C95685"/>
    <w:rsid w:val="00CB2FBA"/>
    <w:rsid w:val="00CD448C"/>
    <w:rsid w:val="00D2741E"/>
    <w:rsid w:val="00D31197"/>
    <w:rsid w:val="00D35B1D"/>
    <w:rsid w:val="00D5554B"/>
    <w:rsid w:val="00D8092E"/>
    <w:rsid w:val="00D935DB"/>
    <w:rsid w:val="00DA043B"/>
    <w:rsid w:val="00DE02E4"/>
    <w:rsid w:val="00DF25A6"/>
    <w:rsid w:val="00DF2C48"/>
    <w:rsid w:val="00E04852"/>
    <w:rsid w:val="00E10A47"/>
    <w:rsid w:val="00E21ED5"/>
    <w:rsid w:val="00E53F8D"/>
    <w:rsid w:val="00E9551B"/>
    <w:rsid w:val="00E96DE6"/>
    <w:rsid w:val="00EA4F7F"/>
    <w:rsid w:val="00ED253D"/>
    <w:rsid w:val="00EE63F5"/>
    <w:rsid w:val="00F13358"/>
    <w:rsid w:val="00F362C2"/>
    <w:rsid w:val="00FA7133"/>
    <w:rsid w:val="00FB3B02"/>
    <w:rsid w:val="00FC08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987847-6138-4DF2-8346-E3208AEA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da-DK" w:eastAsia="en-US" w:bidi="ar-SA"/>
      </w:rPr>
    </w:rPrDefault>
    <w:pPrDefault>
      <w:pPr>
        <w:spacing w:after="160" w:line="2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A87"/>
    <w:pPr>
      <w:spacing w:line="259" w:lineRule="auto"/>
    </w:pPr>
  </w:style>
  <w:style w:type="paragraph" w:styleId="Overskrift1">
    <w:name w:val="heading 1"/>
    <w:basedOn w:val="Normal"/>
    <w:next w:val="Normal"/>
    <w:link w:val="Overskrift1Tegn"/>
    <w:uiPriority w:val="9"/>
    <w:qFormat/>
    <w:rsid w:val="009C19D6"/>
    <w:pPr>
      <w:keepNext/>
      <w:keepLines/>
      <w:spacing w:before="480" w:after="0"/>
      <w:outlineLvl w:val="0"/>
    </w:pPr>
    <w:rPr>
      <w:rFonts w:asciiTheme="majorHAnsi" w:eastAsiaTheme="majorEastAsia" w:hAnsiTheme="majorHAnsi" w:cstheme="majorBidi"/>
      <w:b/>
      <w:sz w:val="40"/>
      <w:szCs w:val="32"/>
    </w:rPr>
  </w:style>
  <w:style w:type="paragraph" w:styleId="Overskrift2">
    <w:name w:val="heading 2"/>
    <w:basedOn w:val="Normal"/>
    <w:next w:val="Normal"/>
    <w:link w:val="Overskrift2Tegn"/>
    <w:uiPriority w:val="9"/>
    <w:unhideWhenUsed/>
    <w:qFormat/>
    <w:rsid w:val="002D4B0A"/>
    <w:pPr>
      <w:spacing w:before="360" w:after="0"/>
      <w:outlineLvl w:val="1"/>
    </w:pPr>
    <w:rPr>
      <w:rFonts w:asciiTheme="majorHAnsi" w:hAnsiTheme="majorHAnsi"/>
      <w:b/>
      <w:sz w:val="36"/>
      <w:szCs w:val="26"/>
    </w:rPr>
  </w:style>
  <w:style w:type="paragraph" w:styleId="Overskrift3">
    <w:name w:val="heading 3"/>
    <w:basedOn w:val="Normal"/>
    <w:next w:val="Normal"/>
    <w:link w:val="Overskrift3Tegn"/>
    <w:uiPriority w:val="9"/>
    <w:unhideWhenUsed/>
    <w:qFormat/>
    <w:rsid w:val="002D4B0A"/>
    <w:pPr>
      <w:keepNext/>
      <w:keepLines/>
      <w:spacing w:before="360" w:after="0"/>
      <w:outlineLvl w:val="2"/>
    </w:pPr>
    <w:rPr>
      <w:rFonts w:asciiTheme="majorHAnsi" w:eastAsiaTheme="majorEastAsia" w:hAnsiTheme="majorHAnsi" w:cstheme="majorHAnsi"/>
      <w:b/>
      <w:sz w:val="28"/>
      <w:szCs w:val="24"/>
    </w:rPr>
  </w:style>
  <w:style w:type="paragraph" w:styleId="Overskrift4">
    <w:name w:val="heading 4"/>
    <w:basedOn w:val="Normal"/>
    <w:next w:val="Normal"/>
    <w:link w:val="Overskrift4Tegn"/>
    <w:uiPriority w:val="9"/>
    <w:unhideWhenUsed/>
    <w:qFormat/>
    <w:rsid w:val="00787009"/>
    <w:pPr>
      <w:keepNext/>
      <w:keepLines/>
      <w:spacing w:before="240" w:after="0"/>
      <w:outlineLvl w:val="3"/>
    </w:pPr>
    <w:rPr>
      <w:rFonts w:asciiTheme="majorHAnsi" w:eastAsiaTheme="majorEastAsia" w:hAnsiTheme="majorHAnsi" w:cstheme="majorHAnsi"/>
      <w:b/>
      <w:iCs/>
      <w:sz w:val="24"/>
      <w:lang w:val="en-US"/>
    </w:rPr>
  </w:style>
  <w:style w:type="paragraph" w:styleId="Overskrift5">
    <w:name w:val="heading 5"/>
    <w:basedOn w:val="Normal"/>
    <w:next w:val="Normal"/>
    <w:link w:val="Overskrift5Tegn"/>
    <w:uiPriority w:val="9"/>
    <w:unhideWhenUsed/>
    <w:rsid w:val="00787009"/>
    <w:pPr>
      <w:keepNext/>
      <w:keepLines/>
      <w:spacing w:before="240" w:after="0"/>
      <w:outlineLvl w:val="4"/>
    </w:pPr>
    <w:rPr>
      <w:rFonts w:asciiTheme="majorHAnsi" w:eastAsiaTheme="majorEastAsia" w:hAnsiTheme="majorHAnsi" w:cstheme="majorBidi"/>
      <w:i/>
    </w:rPr>
  </w:style>
  <w:style w:type="paragraph" w:styleId="Overskrift6">
    <w:name w:val="heading 6"/>
    <w:basedOn w:val="Normal"/>
    <w:next w:val="Normal"/>
    <w:link w:val="Overskrift6Tegn"/>
    <w:uiPriority w:val="9"/>
    <w:unhideWhenUsed/>
    <w:rsid w:val="003E49D9"/>
    <w:pPr>
      <w:keepNext/>
      <w:keepLines/>
      <w:spacing w:before="40" w:after="0"/>
      <w:outlineLvl w:val="5"/>
    </w:pPr>
    <w:rPr>
      <w:rFonts w:asciiTheme="majorHAnsi" w:eastAsiaTheme="majorEastAsia" w:hAnsiTheme="majorHAnsi" w:cstheme="majorBidi"/>
    </w:rPr>
  </w:style>
  <w:style w:type="paragraph" w:styleId="Overskrift7">
    <w:name w:val="heading 7"/>
    <w:basedOn w:val="Normal"/>
    <w:next w:val="Normal"/>
    <w:link w:val="Overskrift7Tegn"/>
    <w:uiPriority w:val="9"/>
    <w:unhideWhenUsed/>
    <w:rsid w:val="002D4B0A"/>
    <w:pPr>
      <w:keepNext/>
      <w:keepLines/>
      <w:spacing w:before="4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unhideWhenUsed/>
    <w:rsid w:val="002D4B0A"/>
    <w:pPr>
      <w:keepNext/>
      <w:keepLines/>
      <w:spacing w:before="40" w:after="0"/>
      <w:outlineLvl w:val="7"/>
    </w:pPr>
    <w:rPr>
      <w:rFonts w:asciiTheme="majorHAnsi" w:eastAsiaTheme="majorEastAsia" w:hAnsiTheme="majorHAnsi" w:cstheme="majorBidi"/>
      <w:sz w:val="21"/>
      <w:szCs w:val="21"/>
    </w:rPr>
  </w:style>
  <w:style w:type="paragraph" w:styleId="Overskrift9">
    <w:name w:val="heading 9"/>
    <w:basedOn w:val="Normal"/>
    <w:next w:val="Normal"/>
    <w:link w:val="Overskrift9Tegn"/>
    <w:uiPriority w:val="9"/>
    <w:unhideWhenUsed/>
    <w:rsid w:val="002D4B0A"/>
    <w:pPr>
      <w:keepNext/>
      <w:keepLines/>
      <w:spacing w:before="40" w:after="0"/>
      <w:outlineLvl w:val="8"/>
    </w:pPr>
    <w:rPr>
      <w:rFonts w:asciiTheme="majorHAnsi" w:eastAsiaTheme="majorEastAsia" w:hAnsiTheme="majorHAnsi" w:cstheme="majorBidi"/>
      <w:i/>
      <w:iCs/>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C19D6"/>
    <w:rPr>
      <w:rFonts w:asciiTheme="majorHAnsi" w:eastAsiaTheme="majorEastAsia" w:hAnsiTheme="majorHAnsi" w:cstheme="majorBidi"/>
      <w:b/>
      <w:sz w:val="40"/>
      <w:szCs w:val="32"/>
    </w:rPr>
  </w:style>
  <w:style w:type="character" w:customStyle="1" w:styleId="Overskrift2Tegn">
    <w:name w:val="Overskrift 2 Tegn"/>
    <w:basedOn w:val="Standardskrifttypeiafsnit"/>
    <w:link w:val="Overskrift2"/>
    <w:uiPriority w:val="9"/>
    <w:rsid w:val="00ED253D"/>
    <w:rPr>
      <w:rFonts w:asciiTheme="majorHAnsi" w:hAnsiTheme="majorHAnsi"/>
      <w:b/>
      <w:sz w:val="36"/>
      <w:szCs w:val="26"/>
    </w:rPr>
  </w:style>
  <w:style w:type="paragraph" w:styleId="Titel">
    <w:name w:val="Title"/>
    <w:aliases w:val="Rapportnavn"/>
    <w:basedOn w:val="Normal"/>
    <w:next w:val="Normal"/>
    <w:link w:val="TitelTegn"/>
    <w:uiPriority w:val="10"/>
    <w:qFormat/>
    <w:rsid w:val="00D5554B"/>
    <w:pPr>
      <w:spacing w:after="0" w:line="240" w:lineRule="auto"/>
      <w:contextualSpacing/>
    </w:pPr>
    <w:rPr>
      <w:rFonts w:eastAsiaTheme="majorEastAsia" w:cstheme="majorBidi"/>
      <w:caps/>
      <w:spacing w:val="-10"/>
      <w:kern w:val="28"/>
      <w:sz w:val="72"/>
      <w:szCs w:val="56"/>
    </w:rPr>
  </w:style>
  <w:style w:type="character" w:customStyle="1" w:styleId="TitelTegn">
    <w:name w:val="Titel Tegn"/>
    <w:aliases w:val="Rapportnavn Tegn"/>
    <w:basedOn w:val="Standardskrifttypeiafsnit"/>
    <w:link w:val="Titel"/>
    <w:uiPriority w:val="10"/>
    <w:rsid w:val="00D5554B"/>
    <w:rPr>
      <w:rFonts w:eastAsiaTheme="majorEastAsia" w:cstheme="majorBidi"/>
      <w:caps/>
      <w:spacing w:val="-10"/>
      <w:kern w:val="28"/>
      <w:sz w:val="72"/>
      <w:szCs w:val="56"/>
    </w:rPr>
  </w:style>
  <w:style w:type="character" w:customStyle="1" w:styleId="Overskrift3Tegn">
    <w:name w:val="Overskrift 3 Tegn"/>
    <w:basedOn w:val="Standardskrifttypeiafsnit"/>
    <w:link w:val="Overskrift3"/>
    <w:uiPriority w:val="9"/>
    <w:rsid w:val="00ED253D"/>
    <w:rPr>
      <w:rFonts w:asciiTheme="majorHAnsi" w:eastAsiaTheme="majorEastAsia" w:hAnsiTheme="majorHAnsi" w:cstheme="majorHAnsi"/>
      <w:b/>
      <w:sz w:val="28"/>
      <w:szCs w:val="24"/>
    </w:rPr>
  </w:style>
  <w:style w:type="character" w:customStyle="1" w:styleId="Overskrift4Tegn">
    <w:name w:val="Overskrift 4 Tegn"/>
    <w:basedOn w:val="Standardskrifttypeiafsnit"/>
    <w:link w:val="Overskrift4"/>
    <w:uiPriority w:val="9"/>
    <w:rsid w:val="00ED253D"/>
    <w:rPr>
      <w:rFonts w:asciiTheme="majorHAnsi" w:eastAsiaTheme="majorEastAsia" w:hAnsiTheme="majorHAnsi" w:cstheme="majorHAnsi"/>
      <w:b/>
      <w:iCs/>
      <w:sz w:val="24"/>
      <w:lang w:val="en-US"/>
    </w:rPr>
  </w:style>
  <w:style w:type="character" w:customStyle="1" w:styleId="Overskrift5Tegn">
    <w:name w:val="Overskrift 5 Tegn"/>
    <w:basedOn w:val="Standardskrifttypeiafsnit"/>
    <w:link w:val="Overskrift5"/>
    <w:uiPriority w:val="9"/>
    <w:rsid w:val="00787009"/>
    <w:rPr>
      <w:rFonts w:asciiTheme="majorHAnsi" w:eastAsiaTheme="majorEastAsia" w:hAnsiTheme="majorHAnsi" w:cstheme="majorBidi"/>
      <w:i/>
    </w:rPr>
  </w:style>
  <w:style w:type="character" w:customStyle="1" w:styleId="Overskrift6Tegn">
    <w:name w:val="Overskrift 6 Tegn"/>
    <w:basedOn w:val="Standardskrifttypeiafsnit"/>
    <w:link w:val="Overskrift6"/>
    <w:uiPriority w:val="9"/>
    <w:rsid w:val="003E49D9"/>
    <w:rPr>
      <w:rFonts w:asciiTheme="majorHAnsi" w:eastAsiaTheme="majorEastAsia" w:hAnsiTheme="majorHAnsi" w:cstheme="majorBidi"/>
    </w:rPr>
  </w:style>
  <w:style w:type="character" w:customStyle="1" w:styleId="Overskrift7Tegn">
    <w:name w:val="Overskrift 7 Tegn"/>
    <w:basedOn w:val="Standardskrifttypeiafsnit"/>
    <w:link w:val="Overskrift7"/>
    <w:uiPriority w:val="9"/>
    <w:rsid w:val="002D4B0A"/>
    <w:rPr>
      <w:rFonts w:asciiTheme="majorHAnsi" w:eastAsiaTheme="majorEastAsia" w:hAnsiTheme="majorHAnsi" w:cstheme="majorBidi"/>
      <w:i/>
      <w:iCs/>
    </w:rPr>
  </w:style>
  <w:style w:type="character" w:customStyle="1" w:styleId="Overskrift8Tegn">
    <w:name w:val="Overskrift 8 Tegn"/>
    <w:basedOn w:val="Standardskrifttypeiafsnit"/>
    <w:link w:val="Overskrift8"/>
    <w:uiPriority w:val="9"/>
    <w:rsid w:val="002D4B0A"/>
    <w:rPr>
      <w:rFonts w:asciiTheme="majorHAnsi" w:eastAsiaTheme="majorEastAsia" w:hAnsiTheme="majorHAnsi" w:cstheme="majorBidi"/>
      <w:sz w:val="21"/>
      <w:szCs w:val="21"/>
    </w:rPr>
  </w:style>
  <w:style w:type="character" w:customStyle="1" w:styleId="Overskrift9Tegn">
    <w:name w:val="Overskrift 9 Tegn"/>
    <w:basedOn w:val="Standardskrifttypeiafsnit"/>
    <w:link w:val="Overskrift9"/>
    <w:uiPriority w:val="9"/>
    <w:rsid w:val="002D4B0A"/>
    <w:rPr>
      <w:rFonts w:asciiTheme="majorHAnsi" w:eastAsiaTheme="majorEastAsia" w:hAnsiTheme="majorHAnsi" w:cstheme="majorBidi"/>
      <w:i/>
      <w:iCs/>
      <w:sz w:val="21"/>
      <w:szCs w:val="21"/>
    </w:rPr>
  </w:style>
  <w:style w:type="paragraph" w:styleId="Undertitel">
    <w:name w:val="Subtitle"/>
    <w:basedOn w:val="Normal"/>
    <w:next w:val="Normal"/>
    <w:link w:val="UndertitelTegn"/>
    <w:uiPriority w:val="11"/>
    <w:qFormat/>
    <w:rsid w:val="00C95685"/>
    <w:pPr>
      <w:numPr>
        <w:ilvl w:val="1"/>
      </w:numPr>
    </w:pPr>
    <w:rPr>
      <w:rFonts w:eastAsiaTheme="minorEastAsia"/>
      <w:color w:val="5A5A5A" w:themeColor="text1" w:themeTint="A5"/>
    </w:rPr>
  </w:style>
  <w:style w:type="character" w:customStyle="1" w:styleId="UndertitelTegn">
    <w:name w:val="Undertitel Tegn"/>
    <w:basedOn w:val="Standardskrifttypeiafsnit"/>
    <w:link w:val="Undertitel"/>
    <w:uiPriority w:val="11"/>
    <w:rsid w:val="00C95685"/>
    <w:rPr>
      <w:rFonts w:eastAsiaTheme="minorEastAsia"/>
      <w:color w:val="5A5A5A" w:themeColor="text1" w:themeTint="A5"/>
    </w:rPr>
  </w:style>
  <w:style w:type="paragraph" w:styleId="Listeafsnit">
    <w:name w:val="List Paragraph"/>
    <w:basedOn w:val="Normal"/>
    <w:uiPriority w:val="34"/>
    <w:qFormat/>
    <w:rsid w:val="00544B2B"/>
    <w:pPr>
      <w:spacing w:after="480"/>
      <w:ind w:left="720"/>
      <w:contextualSpacing/>
    </w:pPr>
  </w:style>
  <w:style w:type="character" w:styleId="Svagfremhvning">
    <w:name w:val="Subtle Emphasis"/>
    <w:basedOn w:val="Standardskrifttypeiafsnit"/>
    <w:uiPriority w:val="19"/>
    <w:qFormat/>
    <w:rsid w:val="00910A72"/>
    <w:rPr>
      <w:i/>
      <w:iCs/>
      <w:color w:val="595959" w:themeColor="text1" w:themeTint="A6"/>
    </w:rPr>
  </w:style>
  <w:style w:type="character" w:styleId="Fremhv">
    <w:name w:val="Emphasis"/>
    <w:basedOn w:val="Standardskrifttypeiafsnit"/>
    <w:uiPriority w:val="20"/>
    <w:qFormat/>
    <w:rsid w:val="00910A72"/>
    <w:rPr>
      <w:i/>
      <w:iCs/>
    </w:rPr>
  </w:style>
  <w:style w:type="character" w:styleId="Kraftigfremhvning">
    <w:name w:val="Intense Emphasis"/>
    <w:basedOn w:val="Standardskrifttypeiafsnit"/>
    <w:uiPriority w:val="21"/>
    <w:qFormat/>
    <w:rsid w:val="00026A2F"/>
    <w:rPr>
      <w:b/>
      <w:i/>
      <w:iCs/>
      <w:color w:val="auto"/>
    </w:rPr>
  </w:style>
  <w:style w:type="paragraph" w:styleId="Citat">
    <w:name w:val="Quote"/>
    <w:basedOn w:val="Normal"/>
    <w:next w:val="Normal"/>
    <w:link w:val="CitatTegn"/>
    <w:uiPriority w:val="29"/>
    <w:qFormat/>
    <w:rsid w:val="00026A2F"/>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026A2F"/>
    <w:rPr>
      <w:i/>
      <w:iCs/>
      <w:color w:val="404040" w:themeColor="text1" w:themeTint="BF"/>
    </w:rPr>
  </w:style>
  <w:style w:type="paragraph" w:styleId="Strktcitat">
    <w:name w:val="Intense Quote"/>
    <w:basedOn w:val="Normal"/>
    <w:next w:val="Normal"/>
    <w:link w:val="StrktcitatTegn"/>
    <w:uiPriority w:val="30"/>
    <w:qFormat/>
    <w:rsid w:val="00026A2F"/>
    <w:pPr>
      <w:pBdr>
        <w:top w:val="single" w:sz="4" w:space="10" w:color="auto"/>
        <w:bottom w:val="single" w:sz="4" w:space="10" w:color="auto"/>
      </w:pBdr>
      <w:spacing w:before="360" w:after="360"/>
      <w:ind w:left="864" w:right="864"/>
      <w:jc w:val="center"/>
    </w:pPr>
    <w:rPr>
      <w:i/>
      <w:iCs/>
    </w:rPr>
  </w:style>
  <w:style w:type="character" w:customStyle="1" w:styleId="StrktcitatTegn">
    <w:name w:val="Stærkt citat Tegn"/>
    <w:basedOn w:val="Standardskrifttypeiafsnit"/>
    <w:link w:val="Strktcitat"/>
    <w:uiPriority w:val="30"/>
    <w:rsid w:val="00026A2F"/>
    <w:rPr>
      <w:i/>
      <w:iCs/>
    </w:rPr>
  </w:style>
  <w:style w:type="character" w:styleId="Svaghenvisning">
    <w:name w:val="Subtle Reference"/>
    <w:basedOn w:val="Standardskrifttypeiafsnit"/>
    <w:uiPriority w:val="31"/>
    <w:qFormat/>
    <w:rsid w:val="00EA4F7F"/>
    <w:rPr>
      <w:smallCaps/>
      <w:color w:val="5A5A5A" w:themeColor="text1" w:themeTint="A5"/>
    </w:rPr>
  </w:style>
  <w:style w:type="character" w:styleId="Kraftighenvisning">
    <w:name w:val="Intense Reference"/>
    <w:basedOn w:val="Standardskrifttypeiafsnit"/>
    <w:uiPriority w:val="32"/>
    <w:qFormat/>
    <w:rsid w:val="00EA4F7F"/>
    <w:rPr>
      <w:b/>
      <w:bCs/>
      <w:smallCaps/>
      <w:color w:val="auto"/>
      <w:spacing w:val="5"/>
    </w:rPr>
  </w:style>
  <w:style w:type="table" w:styleId="Tabel-Gitter">
    <w:name w:val="Table Grid"/>
    <w:basedOn w:val="Tabel-Normal"/>
    <w:uiPriority w:val="39"/>
    <w:rsid w:val="00E95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revtekst">
    <w:name w:val="Tab Brevtekst"/>
    <w:basedOn w:val="Normal"/>
    <w:uiPriority w:val="9"/>
    <w:qFormat/>
    <w:rsid w:val="006F5B38"/>
    <w:pPr>
      <w:tabs>
        <w:tab w:val="left" w:pos="2835"/>
      </w:tabs>
      <w:spacing w:after="240" w:line="240" w:lineRule="auto"/>
    </w:pPr>
    <w:rPr>
      <w:rFonts w:eastAsiaTheme="minorEastAsia" w:cs="Arial"/>
      <w:bCs/>
      <w:szCs w:val="20"/>
      <w:lang w:eastAsia="da-DK"/>
    </w:rPr>
  </w:style>
  <w:style w:type="paragraph" w:styleId="Indholdsfortegnelse1">
    <w:name w:val="toc 1"/>
    <w:basedOn w:val="Normal"/>
    <w:next w:val="Normal"/>
    <w:autoRedefine/>
    <w:uiPriority w:val="39"/>
    <w:unhideWhenUsed/>
    <w:rsid w:val="00701696"/>
    <w:pPr>
      <w:spacing w:after="100"/>
    </w:pPr>
  </w:style>
  <w:style w:type="paragraph" w:styleId="Indholdsfortegnelse2">
    <w:name w:val="toc 2"/>
    <w:basedOn w:val="Normal"/>
    <w:next w:val="Normal"/>
    <w:autoRedefine/>
    <w:uiPriority w:val="39"/>
    <w:unhideWhenUsed/>
    <w:rsid w:val="00914DB1"/>
    <w:pPr>
      <w:spacing w:after="100"/>
      <w:ind w:left="220"/>
    </w:pPr>
  </w:style>
  <w:style w:type="paragraph" w:styleId="Indholdsfortegnelse3">
    <w:name w:val="toc 3"/>
    <w:basedOn w:val="Normal"/>
    <w:next w:val="Normal"/>
    <w:autoRedefine/>
    <w:uiPriority w:val="39"/>
    <w:unhideWhenUsed/>
    <w:rsid w:val="00914DB1"/>
    <w:pPr>
      <w:spacing w:after="100"/>
      <w:ind w:left="440"/>
    </w:pPr>
  </w:style>
  <w:style w:type="character" w:styleId="Hyperlink">
    <w:name w:val="Hyperlink"/>
    <w:basedOn w:val="Standardskrifttypeiafsnit"/>
    <w:uiPriority w:val="99"/>
    <w:unhideWhenUsed/>
    <w:rsid w:val="00914DB1"/>
    <w:rPr>
      <w:color w:val="0563C1" w:themeColor="hyperlink"/>
      <w:u w:val="single"/>
    </w:rPr>
  </w:style>
  <w:style w:type="paragraph" w:customStyle="1" w:styleId="BrevnotatKORTO1">
    <w:name w:val="Brev/notat KORT (O1)"/>
    <w:basedOn w:val="Normal"/>
    <w:next w:val="Normal"/>
    <w:link w:val="BrevnotatKORTO1Tegn"/>
    <w:uiPriority w:val="4"/>
    <w:qFormat/>
    <w:rsid w:val="00DF25A6"/>
    <w:pPr>
      <w:spacing w:before="480" w:after="280" w:line="280" w:lineRule="exact"/>
      <w:outlineLvl w:val="0"/>
    </w:pPr>
    <w:rPr>
      <w:rFonts w:eastAsia="Calibri" w:cs="Times New Roman"/>
      <w:b/>
      <w:caps/>
      <w:sz w:val="26"/>
      <w:szCs w:val="20"/>
    </w:rPr>
  </w:style>
  <w:style w:type="character" w:customStyle="1" w:styleId="BrevnotatKORTO1Tegn">
    <w:name w:val="Brev/notat KORT (O1) Tegn"/>
    <w:basedOn w:val="Overskrift1Tegn"/>
    <w:link w:val="BrevnotatKORTO1"/>
    <w:uiPriority w:val="4"/>
    <w:rsid w:val="00AC0E67"/>
    <w:rPr>
      <w:rFonts w:asciiTheme="majorHAnsi" w:eastAsia="Calibri" w:hAnsiTheme="majorHAnsi" w:cs="Times New Roman"/>
      <w:b/>
      <w:caps/>
      <w:sz w:val="26"/>
      <w:szCs w:val="20"/>
    </w:rPr>
  </w:style>
  <w:style w:type="paragraph" w:customStyle="1" w:styleId="AdressatO1">
    <w:name w:val="Adressat (O1)"/>
    <w:basedOn w:val="Ingenafstand"/>
    <w:next w:val="Normal"/>
    <w:uiPriority w:val="1"/>
    <w:qFormat/>
    <w:rsid w:val="00231828"/>
    <w:pPr>
      <w:spacing w:line="280" w:lineRule="exact"/>
      <w:outlineLvl w:val="0"/>
    </w:pPr>
    <w:rPr>
      <w:rFonts w:eastAsia="Calibri" w:cs="Times New Roman"/>
    </w:rPr>
  </w:style>
  <w:style w:type="paragraph" w:customStyle="1" w:styleId="BrevO2">
    <w:name w:val="Brev (O2)"/>
    <w:basedOn w:val="Normal"/>
    <w:next w:val="Normal"/>
    <w:link w:val="BrevO2Tegn"/>
    <w:uiPriority w:val="4"/>
    <w:unhideWhenUsed/>
    <w:qFormat/>
    <w:rsid w:val="00DF25A6"/>
    <w:pPr>
      <w:spacing w:line="280" w:lineRule="exact"/>
      <w:outlineLvl w:val="1"/>
    </w:pPr>
    <w:rPr>
      <w:b/>
      <w:sz w:val="24"/>
    </w:rPr>
  </w:style>
  <w:style w:type="paragraph" w:styleId="Ingenafstand">
    <w:name w:val="No Spacing"/>
    <w:uiPriority w:val="4"/>
    <w:rsid w:val="00231828"/>
    <w:pPr>
      <w:spacing w:after="0" w:line="240" w:lineRule="auto"/>
    </w:pPr>
  </w:style>
  <w:style w:type="character" w:customStyle="1" w:styleId="BrevO2Tegn">
    <w:name w:val="Brev (O2) Tegn"/>
    <w:basedOn w:val="Standardskrifttypeiafsnit"/>
    <w:link w:val="BrevO2"/>
    <w:uiPriority w:val="4"/>
    <w:rsid w:val="00884868"/>
    <w:rPr>
      <w:b/>
      <w:sz w:val="24"/>
    </w:rPr>
  </w:style>
  <w:style w:type="paragraph" w:customStyle="1" w:styleId="BrevO3">
    <w:name w:val="Brev (O3)"/>
    <w:basedOn w:val="Normal"/>
    <w:next w:val="Normal"/>
    <w:link w:val="BrevO3Tegn"/>
    <w:uiPriority w:val="4"/>
    <w:unhideWhenUsed/>
    <w:qFormat/>
    <w:rsid w:val="00DF25A6"/>
    <w:pPr>
      <w:spacing w:after="0" w:line="240" w:lineRule="auto"/>
      <w:outlineLvl w:val="2"/>
    </w:pPr>
    <w:rPr>
      <w:rFonts w:cs="Arial"/>
      <w:b/>
      <w:bCs/>
      <w:szCs w:val="20"/>
    </w:rPr>
  </w:style>
  <w:style w:type="character" w:customStyle="1" w:styleId="BrevO3Tegn">
    <w:name w:val="Brev (O3) Tegn"/>
    <w:basedOn w:val="Standardskrifttypeiafsnit"/>
    <w:link w:val="BrevO3"/>
    <w:uiPriority w:val="4"/>
    <w:rsid w:val="00884868"/>
    <w:rPr>
      <w:rFonts w:cs="Arial"/>
      <w:b/>
      <w:bCs/>
      <w:szCs w:val="20"/>
    </w:rPr>
  </w:style>
  <w:style w:type="paragraph" w:customStyle="1" w:styleId="BrevO4">
    <w:name w:val="Brev (O4)"/>
    <w:basedOn w:val="Normal"/>
    <w:next w:val="Normal"/>
    <w:link w:val="BrevO4Tegn"/>
    <w:uiPriority w:val="4"/>
    <w:unhideWhenUsed/>
    <w:qFormat/>
    <w:rsid w:val="005C4D25"/>
    <w:pPr>
      <w:spacing w:after="0" w:line="240" w:lineRule="auto"/>
      <w:outlineLvl w:val="3"/>
    </w:pPr>
    <w:rPr>
      <w:rFonts w:cs="Arial"/>
      <w:bCs/>
      <w:i/>
      <w:szCs w:val="20"/>
    </w:rPr>
  </w:style>
  <w:style w:type="character" w:customStyle="1" w:styleId="BrevO4Tegn">
    <w:name w:val="Brev (O4) Tegn"/>
    <w:basedOn w:val="Standardskrifttypeiafsnit"/>
    <w:link w:val="BrevO4"/>
    <w:uiPriority w:val="4"/>
    <w:rsid w:val="00884868"/>
    <w:rPr>
      <w:rFonts w:cs="Arial"/>
      <w:bCs/>
      <w:i/>
      <w:szCs w:val="20"/>
    </w:rPr>
  </w:style>
  <w:style w:type="paragraph" w:customStyle="1" w:styleId="Dato-JournalO1">
    <w:name w:val="Dato-Journal (O1)"/>
    <w:basedOn w:val="Normal"/>
    <w:link w:val="Dato-JournalO1Tegn"/>
    <w:uiPriority w:val="2"/>
    <w:qFormat/>
    <w:rsid w:val="002E78DD"/>
    <w:pPr>
      <w:spacing w:after="0" w:line="280" w:lineRule="exact"/>
      <w:outlineLvl w:val="0"/>
    </w:pPr>
    <w:rPr>
      <w:szCs w:val="20"/>
    </w:rPr>
  </w:style>
  <w:style w:type="character" w:customStyle="1" w:styleId="Dato-JournalO1Tegn">
    <w:name w:val="Dato-Journal (O1) Tegn"/>
    <w:basedOn w:val="Standardskrifttypeiafsnit"/>
    <w:link w:val="Dato-JournalO1"/>
    <w:uiPriority w:val="2"/>
    <w:rsid w:val="00AC0E67"/>
    <w:rPr>
      <w:szCs w:val="20"/>
    </w:rPr>
  </w:style>
  <w:style w:type="paragraph" w:customStyle="1" w:styleId="BrevO1">
    <w:name w:val="Brev (O1)"/>
    <w:basedOn w:val="Normal"/>
    <w:uiPriority w:val="4"/>
    <w:qFormat/>
    <w:rsid w:val="00701696"/>
    <w:pPr>
      <w:widowControl w:val="0"/>
      <w:autoSpaceDE w:val="0"/>
      <w:autoSpaceDN w:val="0"/>
      <w:adjustRightInd w:val="0"/>
      <w:spacing w:before="480" w:after="280" w:line="280" w:lineRule="exact"/>
      <w:outlineLvl w:val="0"/>
    </w:pPr>
    <w:rPr>
      <w:rFonts w:cs="Calibri"/>
      <w:b/>
      <w:bCs/>
      <w:sz w:val="26"/>
      <w:szCs w:val="24"/>
    </w:rPr>
  </w:style>
  <w:style w:type="paragraph" w:customStyle="1" w:styleId="AfsenderO1">
    <w:name w:val="Afsender (O1)"/>
    <w:basedOn w:val="Normal"/>
    <w:next w:val="Normal"/>
    <w:link w:val="AfsenderO1Tegn"/>
    <w:rsid w:val="004E20F1"/>
    <w:pPr>
      <w:spacing w:after="0" w:line="200" w:lineRule="exact"/>
      <w:outlineLvl w:val="0"/>
    </w:pPr>
    <w:rPr>
      <w:rFonts w:asciiTheme="minorHAnsi" w:eastAsiaTheme="minorEastAsia" w:hAnsiTheme="minorHAnsi" w:cs="Calibri"/>
      <w:color w:val="595959"/>
      <w:sz w:val="16"/>
      <w:szCs w:val="20"/>
      <w:lang w:eastAsia="da-DK"/>
    </w:rPr>
  </w:style>
  <w:style w:type="character" w:customStyle="1" w:styleId="AfsenderO1Tegn">
    <w:name w:val="Afsender (O1) Tegn"/>
    <w:basedOn w:val="Standardskrifttypeiafsnit"/>
    <w:link w:val="AfsenderO1"/>
    <w:locked/>
    <w:rsid w:val="004E20F1"/>
    <w:rPr>
      <w:rFonts w:asciiTheme="minorHAnsi" w:eastAsiaTheme="minorEastAsia" w:hAnsiTheme="minorHAnsi" w:cs="Calibri"/>
      <w:color w:val="595959"/>
      <w:sz w:val="16"/>
      <w:szCs w:val="20"/>
      <w:lang w:eastAsia="da-DK"/>
    </w:rPr>
  </w:style>
  <w:style w:type="paragraph" w:customStyle="1" w:styleId="Default">
    <w:name w:val="Default"/>
    <w:rsid w:val="003143F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09537">
      <w:bodyDiv w:val="1"/>
      <w:marLeft w:val="0"/>
      <w:marRight w:val="0"/>
      <w:marTop w:val="0"/>
      <w:marBottom w:val="0"/>
      <w:divBdr>
        <w:top w:val="none" w:sz="0" w:space="0" w:color="auto"/>
        <w:left w:val="none" w:sz="0" w:space="0" w:color="auto"/>
        <w:bottom w:val="none" w:sz="0" w:space="0" w:color="auto"/>
        <w:right w:val="none" w:sz="0" w:space="0" w:color="auto"/>
      </w:divBdr>
      <w:divsChild>
        <w:div w:id="201796510">
          <w:marLeft w:val="0"/>
          <w:marRight w:val="0"/>
          <w:marTop w:val="0"/>
          <w:marBottom w:val="0"/>
          <w:divBdr>
            <w:top w:val="none" w:sz="0" w:space="0" w:color="auto"/>
            <w:left w:val="none" w:sz="0" w:space="0" w:color="auto"/>
            <w:bottom w:val="none" w:sz="0" w:space="0" w:color="auto"/>
            <w:right w:val="none" w:sz="0" w:space="0" w:color="auto"/>
          </w:divBdr>
          <w:divsChild>
            <w:div w:id="554004461">
              <w:marLeft w:val="0"/>
              <w:marRight w:val="0"/>
              <w:marTop w:val="0"/>
              <w:marBottom w:val="0"/>
              <w:divBdr>
                <w:top w:val="single" w:sz="2" w:space="0" w:color="00126B"/>
                <w:left w:val="single" w:sz="2" w:space="0" w:color="00126B"/>
                <w:bottom w:val="single" w:sz="2" w:space="0" w:color="00126B"/>
                <w:right w:val="single" w:sz="2" w:space="0" w:color="00126B"/>
              </w:divBdr>
              <w:divsChild>
                <w:div w:id="2140831430">
                  <w:marLeft w:val="0"/>
                  <w:marRight w:val="0"/>
                  <w:marTop w:val="0"/>
                  <w:marBottom w:val="0"/>
                  <w:divBdr>
                    <w:top w:val="none" w:sz="0" w:space="0" w:color="auto"/>
                    <w:left w:val="none" w:sz="0" w:space="0" w:color="auto"/>
                    <w:bottom w:val="none" w:sz="0" w:space="0" w:color="auto"/>
                    <w:right w:val="none" w:sz="0" w:space="0" w:color="auto"/>
                  </w:divBdr>
                  <w:divsChild>
                    <w:div w:id="513374410">
                      <w:marLeft w:val="0"/>
                      <w:marRight w:val="0"/>
                      <w:marTop w:val="0"/>
                      <w:marBottom w:val="0"/>
                      <w:divBdr>
                        <w:top w:val="none" w:sz="0" w:space="0" w:color="auto"/>
                        <w:left w:val="none" w:sz="0" w:space="0" w:color="auto"/>
                        <w:bottom w:val="none" w:sz="0" w:space="0" w:color="auto"/>
                        <w:right w:val="none" w:sz="0" w:space="0" w:color="auto"/>
                      </w:divBdr>
                      <w:divsChild>
                        <w:div w:id="108790385">
                          <w:marLeft w:val="0"/>
                          <w:marRight w:val="0"/>
                          <w:marTop w:val="0"/>
                          <w:marBottom w:val="0"/>
                          <w:divBdr>
                            <w:top w:val="none" w:sz="0" w:space="0" w:color="auto"/>
                            <w:left w:val="none" w:sz="0" w:space="0" w:color="auto"/>
                            <w:bottom w:val="none" w:sz="0" w:space="0" w:color="auto"/>
                            <w:right w:val="none" w:sz="0" w:space="0" w:color="auto"/>
                          </w:divBdr>
                          <w:divsChild>
                            <w:div w:id="1619336037">
                              <w:marLeft w:val="0"/>
                              <w:marRight w:val="0"/>
                              <w:marTop w:val="0"/>
                              <w:marBottom w:val="0"/>
                              <w:divBdr>
                                <w:top w:val="single" w:sz="2" w:space="0" w:color="00126B"/>
                                <w:left w:val="single" w:sz="2" w:space="0" w:color="00126B"/>
                                <w:bottom w:val="single" w:sz="2" w:space="0" w:color="00126B"/>
                                <w:right w:val="single" w:sz="2" w:space="0" w:color="00126B"/>
                              </w:divBdr>
                              <w:divsChild>
                                <w:div w:id="1357001487">
                                  <w:marLeft w:val="0"/>
                                  <w:marRight w:val="0"/>
                                  <w:marTop w:val="0"/>
                                  <w:marBottom w:val="0"/>
                                  <w:divBdr>
                                    <w:top w:val="none" w:sz="0" w:space="0" w:color="auto"/>
                                    <w:left w:val="none" w:sz="0" w:space="0" w:color="auto"/>
                                    <w:bottom w:val="none" w:sz="0" w:space="0" w:color="auto"/>
                                    <w:right w:val="none" w:sz="0" w:space="0" w:color="auto"/>
                                  </w:divBdr>
                                  <w:divsChild>
                                    <w:div w:id="816919227">
                                      <w:marLeft w:val="0"/>
                                      <w:marRight w:val="0"/>
                                      <w:marTop w:val="0"/>
                                      <w:marBottom w:val="0"/>
                                      <w:divBdr>
                                        <w:top w:val="none" w:sz="0" w:space="0" w:color="auto"/>
                                        <w:left w:val="none" w:sz="0" w:space="0" w:color="auto"/>
                                        <w:bottom w:val="none" w:sz="0" w:space="0" w:color="auto"/>
                                        <w:right w:val="none" w:sz="0" w:space="0" w:color="auto"/>
                                      </w:divBdr>
                                      <w:divsChild>
                                        <w:div w:id="124807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2877589">
          <w:marLeft w:val="0"/>
          <w:marRight w:val="0"/>
          <w:marTop w:val="0"/>
          <w:marBottom w:val="0"/>
          <w:divBdr>
            <w:top w:val="none" w:sz="0" w:space="0" w:color="auto"/>
            <w:left w:val="none" w:sz="0" w:space="0" w:color="auto"/>
            <w:bottom w:val="none" w:sz="0" w:space="0" w:color="auto"/>
            <w:right w:val="none" w:sz="0" w:space="0" w:color="auto"/>
          </w:divBdr>
          <w:divsChild>
            <w:div w:id="1085221965">
              <w:marLeft w:val="0"/>
              <w:marRight w:val="0"/>
              <w:marTop w:val="0"/>
              <w:marBottom w:val="0"/>
              <w:divBdr>
                <w:top w:val="single" w:sz="2" w:space="0" w:color="00126B"/>
                <w:left w:val="single" w:sz="2" w:space="0" w:color="00126B"/>
                <w:bottom w:val="single" w:sz="2" w:space="0" w:color="00126B"/>
                <w:right w:val="single" w:sz="2" w:space="0" w:color="00126B"/>
              </w:divBdr>
              <w:divsChild>
                <w:div w:id="800147823">
                  <w:marLeft w:val="0"/>
                  <w:marRight w:val="0"/>
                  <w:marTop w:val="0"/>
                  <w:marBottom w:val="0"/>
                  <w:divBdr>
                    <w:top w:val="none" w:sz="0" w:space="0" w:color="auto"/>
                    <w:left w:val="none" w:sz="0" w:space="0" w:color="auto"/>
                    <w:bottom w:val="none" w:sz="0" w:space="0" w:color="auto"/>
                    <w:right w:val="none" w:sz="0" w:space="0" w:color="auto"/>
                  </w:divBdr>
                  <w:divsChild>
                    <w:div w:id="556818777">
                      <w:marLeft w:val="0"/>
                      <w:marRight w:val="0"/>
                      <w:marTop w:val="0"/>
                      <w:marBottom w:val="0"/>
                      <w:divBdr>
                        <w:top w:val="none" w:sz="0" w:space="0" w:color="auto"/>
                        <w:left w:val="none" w:sz="0" w:space="0" w:color="auto"/>
                        <w:bottom w:val="none" w:sz="0" w:space="0" w:color="auto"/>
                        <w:right w:val="none" w:sz="0" w:space="0" w:color="auto"/>
                      </w:divBdr>
                      <w:divsChild>
                        <w:div w:id="307395156">
                          <w:marLeft w:val="0"/>
                          <w:marRight w:val="0"/>
                          <w:marTop w:val="0"/>
                          <w:marBottom w:val="0"/>
                          <w:divBdr>
                            <w:top w:val="none" w:sz="0" w:space="0" w:color="auto"/>
                            <w:left w:val="none" w:sz="0" w:space="0" w:color="auto"/>
                            <w:bottom w:val="none" w:sz="0" w:space="0" w:color="auto"/>
                            <w:right w:val="none" w:sz="0" w:space="0" w:color="auto"/>
                          </w:divBdr>
                          <w:divsChild>
                            <w:div w:id="1145973310">
                              <w:marLeft w:val="0"/>
                              <w:marRight w:val="0"/>
                              <w:marTop w:val="0"/>
                              <w:marBottom w:val="0"/>
                              <w:divBdr>
                                <w:top w:val="single" w:sz="2" w:space="0" w:color="000000"/>
                                <w:left w:val="single" w:sz="2" w:space="0" w:color="000000"/>
                                <w:bottom w:val="single" w:sz="2" w:space="0" w:color="000000"/>
                                <w:right w:val="single" w:sz="2" w:space="0" w:color="000000"/>
                              </w:divBdr>
                              <w:divsChild>
                                <w:div w:id="1536308379">
                                  <w:marLeft w:val="0"/>
                                  <w:marRight w:val="0"/>
                                  <w:marTop w:val="0"/>
                                  <w:marBottom w:val="0"/>
                                  <w:divBdr>
                                    <w:top w:val="none" w:sz="0" w:space="0" w:color="auto"/>
                                    <w:left w:val="none" w:sz="0" w:space="0" w:color="auto"/>
                                    <w:bottom w:val="none" w:sz="0" w:space="0" w:color="auto"/>
                                    <w:right w:val="none" w:sz="0" w:space="0" w:color="auto"/>
                                  </w:divBdr>
                                  <w:divsChild>
                                    <w:div w:id="1606500893">
                                      <w:marLeft w:val="0"/>
                                      <w:marRight w:val="0"/>
                                      <w:marTop w:val="0"/>
                                      <w:marBottom w:val="0"/>
                                      <w:divBdr>
                                        <w:top w:val="none" w:sz="0" w:space="0" w:color="auto"/>
                                        <w:left w:val="none" w:sz="0" w:space="0" w:color="auto"/>
                                        <w:bottom w:val="none" w:sz="0" w:space="0" w:color="auto"/>
                                        <w:right w:val="none" w:sz="0" w:space="0" w:color="auto"/>
                                      </w:divBdr>
                                      <w:divsChild>
                                        <w:div w:id="155458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648714">
                          <w:marLeft w:val="0"/>
                          <w:marRight w:val="0"/>
                          <w:marTop w:val="0"/>
                          <w:marBottom w:val="0"/>
                          <w:divBdr>
                            <w:top w:val="none" w:sz="0" w:space="0" w:color="auto"/>
                            <w:left w:val="none" w:sz="0" w:space="0" w:color="auto"/>
                            <w:bottom w:val="none" w:sz="0" w:space="0" w:color="auto"/>
                            <w:right w:val="none" w:sz="0" w:space="0" w:color="auto"/>
                          </w:divBdr>
                          <w:divsChild>
                            <w:div w:id="231040749">
                              <w:marLeft w:val="0"/>
                              <w:marRight w:val="0"/>
                              <w:marTop w:val="0"/>
                              <w:marBottom w:val="0"/>
                              <w:divBdr>
                                <w:top w:val="single" w:sz="2" w:space="0" w:color="00126B"/>
                                <w:left w:val="single" w:sz="2" w:space="0" w:color="00126B"/>
                                <w:bottom w:val="single" w:sz="2" w:space="0" w:color="00126B"/>
                                <w:right w:val="single" w:sz="2" w:space="0" w:color="00126B"/>
                              </w:divBdr>
                              <w:divsChild>
                                <w:div w:id="1742481735">
                                  <w:marLeft w:val="0"/>
                                  <w:marRight w:val="0"/>
                                  <w:marTop w:val="0"/>
                                  <w:marBottom w:val="0"/>
                                  <w:divBdr>
                                    <w:top w:val="none" w:sz="0" w:space="0" w:color="auto"/>
                                    <w:left w:val="none" w:sz="0" w:space="0" w:color="auto"/>
                                    <w:bottom w:val="none" w:sz="0" w:space="0" w:color="auto"/>
                                    <w:right w:val="none" w:sz="0" w:space="0" w:color="auto"/>
                                  </w:divBdr>
                                  <w:divsChild>
                                    <w:div w:id="783303897">
                                      <w:marLeft w:val="0"/>
                                      <w:marRight w:val="0"/>
                                      <w:marTop w:val="0"/>
                                      <w:marBottom w:val="0"/>
                                      <w:divBdr>
                                        <w:top w:val="none" w:sz="0" w:space="0" w:color="auto"/>
                                        <w:left w:val="none" w:sz="0" w:space="0" w:color="auto"/>
                                        <w:bottom w:val="none" w:sz="0" w:space="0" w:color="auto"/>
                                        <w:right w:val="none" w:sz="0" w:space="0" w:color="auto"/>
                                      </w:divBdr>
                                      <w:divsChild>
                                        <w:div w:id="511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940313">
      <w:bodyDiv w:val="1"/>
      <w:marLeft w:val="0"/>
      <w:marRight w:val="0"/>
      <w:marTop w:val="0"/>
      <w:marBottom w:val="0"/>
      <w:divBdr>
        <w:top w:val="none" w:sz="0" w:space="0" w:color="auto"/>
        <w:left w:val="none" w:sz="0" w:space="0" w:color="auto"/>
        <w:bottom w:val="none" w:sz="0" w:space="0" w:color="auto"/>
        <w:right w:val="none" w:sz="0" w:space="0" w:color="auto"/>
      </w:divBdr>
    </w:div>
    <w:div w:id="699285667">
      <w:bodyDiv w:val="1"/>
      <w:marLeft w:val="0"/>
      <w:marRight w:val="0"/>
      <w:marTop w:val="0"/>
      <w:marBottom w:val="0"/>
      <w:divBdr>
        <w:top w:val="none" w:sz="0" w:space="0" w:color="auto"/>
        <w:left w:val="none" w:sz="0" w:space="0" w:color="auto"/>
        <w:bottom w:val="none" w:sz="0" w:space="0" w:color="auto"/>
        <w:right w:val="none" w:sz="0" w:space="0" w:color="auto"/>
      </w:divBdr>
      <w:divsChild>
        <w:div w:id="836194827">
          <w:marLeft w:val="0"/>
          <w:marRight w:val="0"/>
          <w:marTop w:val="0"/>
          <w:marBottom w:val="0"/>
          <w:divBdr>
            <w:top w:val="none" w:sz="0" w:space="0" w:color="auto"/>
            <w:left w:val="none" w:sz="0" w:space="0" w:color="auto"/>
            <w:bottom w:val="none" w:sz="0" w:space="0" w:color="auto"/>
            <w:right w:val="none" w:sz="0" w:space="0" w:color="auto"/>
          </w:divBdr>
          <w:divsChild>
            <w:div w:id="994603618">
              <w:marLeft w:val="0"/>
              <w:marRight w:val="0"/>
              <w:marTop w:val="0"/>
              <w:marBottom w:val="0"/>
              <w:divBdr>
                <w:top w:val="single" w:sz="2" w:space="0" w:color="00126B"/>
                <w:left w:val="single" w:sz="2" w:space="0" w:color="00126B"/>
                <w:bottom w:val="single" w:sz="2" w:space="0" w:color="00126B"/>
                <w:right w:val="single" w:sz="2" w:space="0" w:color="00126B"/>
              </w:divBdr>
              <w:divsChild>
                <w:div w:id="649671879">
                  <w:marLeft w:val="0"/>
                  <w:marRight w:val="0"/>
                  <w:marTop w:val="0"/>
                  <w:marBottom w:val="0"/>
                  <w:divBdr>
                    <w:top w:val="none" w:sz="0" w:space="0" w:color="auto"/>
                    <w:left w:val="none" w:sz="0" w:space="0" w:color="auto"/>
                    <w:bottom w:val="none" w:sz="0" w:space="0" w:color="auto"/>
                    <w:right w:val="none" w:sz="0" w:space="0" w:color="auto"/>
                  </w:divBdr>
                  <w:divsChild>
                    <w:div w:id="1606766191">
                      <w:marLeft w:val="0"/>
                      <w:marRight w:val="0"/>
                      <w:marTop w:val="0"/>
                      <w:marBottom w:val="0"/>
                      <w:divBdr>
                        <w:top w:val="none" w:sz="0" w:space="0" w:color="auto"/>
                        <w:left w:val="none" w:sz="0" w:space="0" w:color="auto"/>
                        <w:bottom w:val="none" w:sz="0" w:space="0" w:color="auto"/>
                        <w:right w:val="none" w:sz="0" w:space="0" w:color="auto"/>
                      </w:divBdr>
                      <w:divsChild>
                        <w:div w:id="312371560">
                          <w:marLeft w:val="0"/>
                          <w:marRight w:val="0"/>
                          <w:marTop w:val="0"/>
                          <w:marBottom w:val="0"/>
                          <w:divBdr>
                            <w:top w:val="none" w:sz="0" w:space="0" w:color="auto"/>
                            <w:left w:val="none" w:sz="0" w:space="0" w:color="auto"/>
                            <w:bottom w:val="none" w:sz="0" w:space="0" w:color="auto"/>
                            <w:right w:val="none" w:sz="0" w:space="0" w:color="auto"/>
                          </w:divBdr>
                          <w:divsChild>
                            <w:div w:id="1147362591">
                              <w:marLeft w:val="0"/>
                              <w:marRight w:val="0"/>
                              <w:marTop w:val="0"/>
                              <w:marBottom w:val="0"/>
                              <w:divBdr>
                                <w:top w:val="single" w:sz="2" w:space="0" w:color="00126B"/>
                                <w:left w:val="single" w:sz="2" w:space="0" w:color="00126B"/>
                                <w:bottom w:val="single" w:sz="2" w:space="0" w:color="00126B"/>
                                <w:right w:val="single" w:sz="2" w:space="0" w:color="00126B"/>
                              </w:divBdr>
                              <w:divsChild>
                                <w:div w:id="1759861605">
                                  <w:marLeft w:val="0"/>
                                  <w:marRight w:val="0"/>
                                  <w:marTop w:val="0"/>
                                  <w:marBottom w:val="0"/>
                                  <w:divBdr>
                                    <w:top w:val="none" w:sz="0" w:space="0" w:color="auto"/>
                                    <w:left w:val="none" w:sz="0" w:space="0" w:color="auto"/>
                                    <w:bottom w:val="none" w:sz="0" w:space="0" w:color="auto"/>
                                    <w:right w:val="none" w:sz="0" w:space="0" w:color="auto"/>
                                  </w:divBdr>
                                  <w:divsChild>
                                    <w:div w:id="1555769570">
                                      <w:marLeft w:val="0"/>
                                      <w:marRight w:val="0"/>
                                      <w:marTop w:val="0"/>
                                      <w:marBottom w:val="0"/>
                                      <w:divBdr>
                                        <w:top w:val="none" w:sz="0" w:space="0" w:color="auto"/>
                                        <w:left w:val="none" w:sz="0" w:space="0" w:color="auto"/>
                                        <w:bottom w:val="none" w:sz="0" w:space="0" w:color="auto"/>
                                        <w:right w:val="none" w:sz="0" w:space="0" w:color="auto"/>
                                      </w:divBdr>
                                      <w:divsChild>
                                        <w:div w:id="792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087580">
          <w:marLeft w:val="0"/>
          <w:marRight w:val="0"/>
          <w:marTop w:val="0"/>
          <w:marBottom w:val="0"/>
          <w:divBdr>
            <w:top w:val="none" w:sz="0" w:space="0" w:color="auto"/>
            <w:left w:val="none" w:sz="0" w:space="0" w:color="auto"/>
            <w:bottom w:val="none" w:sz="0" w:space="0" w:color="auto"/>
            <w:right w:val="none" w:sz="0" w:space="0" w:color="auto"/>
          </w:divBdr>
          <w:divsChild>
            <w:div w:id="1785686958">
              <w:marLeft w:val="0"/>
              <w:marRight w:val="0"/>
              <w:marTop w:val="0"/>
              <w:marBottom w:val="0"/>
              <w:divBdr>
                <w:top w:val="single" w:sz="2" w:space="0" w:color="00126B"/>
                <w:left w:val="single" w:sz="2" w:space="0" w:color="00126B"/>
                <w:bottom w:val="single" w:sz="2" w:space="0" w:color="00126B"/>
                <w:right w:val="single" w:sz="2" w:space="0" w:color="00126B"/>
              </w:divBdr>
              <w:divsChild>
                <w:div w:id="76293779">
                  <w:marLeft w:val="0"/>
                  <w:marRight w:val="0"/>
                  <w:marTop w:val="0"/>
                  <w:marBottom w:val="0"/>
                  <w:divBdr>
                    <w:top w:val="none" w:sz="0" w:space="0" w:color="auto"/>
                    <w:left w:val="none" w:sz="0" w:space="0" w:color="auto"/>
                    <w:bottom w:val="none" w:sz="0" w:space="0" w:color="auto"/>
                    <w:right w:val="none" w:sz="0" w:space="0" w:color="auto"/>
                  </w:divBdr>
                  <w:divsChild>
                    <w:div w:id="834879129">
                      <w:marLeft w:val="0"/>
                      <w:marRight w:val="0"/>
                      <w:marTop w:val="0"/>
                      <w:marBottom w:val="0"/>
                      <w:divBdr>
                        <w:top w:val="none" w:sz="0" w:space="0" w:color="auto"/>
                        <w:left w:val="none" w:sz="0" w:space="0" w:color="auto"/>
                        <w:bottom w:val="none" w:sz="0" w:space="0" w:color="auto"/>
                        <w:right w:val="none" w:sz="0" w:space="0" w:color="auto"/>
                      </w:divBdr>
                      <w:divsChild>
                        <w:div w:id="438451063">
                          <w:marLeft w:val="0"/>
                          <w:marRight w:val="0"/>
                          <w:marTop w:val="0"/>
                          <w:marBottom w:val="0"/>
                          <w:divBdr>
                            <w:top w:val="none" w:sz="0" w:space="0" w:color="auto"/>
                            <w:left w:val="none" w:sz="0" w:space="0" w:color="auto"/>
                            <w:bottom w:val="none" w:sz="0" w:space="0" w:color="auto"/>
                            <w:right w:val="none" w:sz="0" w:space="0" w:color="auto"/>
                          </w:divBdr>
                          <w:divsChild>
                            <w:div w:id="682124873">
                              <w:marLeft w:val="0"/>
                              <w:marRight w:val="0"/>
                              <w:marTop w:val="0"/>
                              <w:marBottom w:val="0"/>
                              <w:divBdr>
                                <w:top w:val="single" w:sz="2" w:space="0" w:color="000000"/>
                                <w:left w:val="single" w:sz="2" w:space="0" w:color="000000"/>
                                <w:bottom w:val="single" w:sz="2" w:space="0" w:color="000000"/>
                                <w:right w:val="single" w:sz="2" w:space="0" w:color="000000"/>
                              </w:divBdr>
                              <w:divsChild>
                                <w:div w:id="254411013">
                                  <w:marLeft w:val="0"/>
                                  <w:marRight w:val="0"/>
                                  <w:marTop w:val="0"/>
                                  <w:marBottom w:val="0"/>
                                  <w:divBdr>
                                    <w:top w:val="none" w:sz="0" w:space="0" w:color="auto"/>
                                    <w:left w:val="none" w:sz="0" w:space="0" w:color="auto"/>
                                    <w:bottom w:val="none" w:sz="0" w:space="0" w:color="auto"/>
                                    <w:right w:val="none" w:sz="0" w:space="0" w:color="auto"/>
                                  </w:divBdr>
                                  <w:divsChild>
                                    <w:div w:id="1427264298">
                                      <w:marLeft w:val="0"/>
                                      <w:marRight w:val="0"/>
                                      <w:marTop w:val="0"/>
                                      <w:marBottom w:val="0"/>
                                      <w:divBdr>
                                        <w:top w:val="none" w:sz="0" w:space="0" w:color="auto"/>
                                        <w:left w:val="none" w:sz="0" w:space="0" w:color="auto"/>
                                        <w:bottom w:val="none" w:sz="0" w:space="0" w:color="auto"/>
                                        <w:right w:val="none" w:sz="0" w:space="0" w:color="auto"/>
                                      </w:divBdr>
                                      <w:divsChild>
                                        <w:div w:id="24025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66969">
                          <w:marLeft w:val="0"/>
                          <w:marRight w:val="0"/>
                          <w:marTop w:val="0"/>
                          <w:marBottom w:val="0"/>
                          <w:divBdr>
                            <w:top w:val="none" w:sz="0" w:space="0" w:color="auto"/>
                            <w:left w:val="none" w:sz="0" w:space="0" w:color="auto"/>
                            <w:bottom w:val="none" w:sz="0" w:space="0" w:color="auto"/>
                            <w:right w:val="none" w:sz="0" w:space="0" w:color="auto"/>
                          </w:divBdr>
                          <w:divsChild>
                            <w:div w:id="1707635056">
                              <w:marLeft w:val="0"/>
                              <w:marRight w:val="0"/>
                              <w:marTop w:val="0"/>
                              <w:marBottom w:val="0"/>
                              <w:divBdr>
                                <w:top w:val="single" w:sz="2" w:space="0" w:color="00126B"/>
                                <w:left w:val="single" w:sz="2" w:space="0" w:color="00126B"/>
                                <w:bottom w:val="single" w:sz="2" w:space="0" w:color="00126B"/>
                                <w:right w:val="single" w:sz="2" w:space="0" w:color="00126B"/>
                              </w:divBdr>
                              <w:divsChild>
                                <w:div w:id="1440955599">
                                  <w:marLeft w:val="0"/>
                                  <w:marRight w:val="0"/>
                                  <w:marTop w:val="0"/>
                                  <w:marBottom w:val="0"/>
                                  <w:divBdr>
                                    <w:top w:val="none" w:sz="0" w:space="0" w:color="auto"/>
                                    <w:left w:val="none" w:sz="0" w:space="0" w:color="auto"/>
                                    <w:bottom w:val="none" w:sz="0" w:space="0" w:color="auto"/>
                                    <w:right w:val="none" w:sz="0" w:space="0" w:color="auto"/>
                                  </w:divBdr>
                                  <w:divsChild>
                                    <w:div w:id="1208449839">
                                      <w:marLeft w:val="0"/>
                                      <w:marRight w:val="0"/>
                                      <w:marTop w:val="0"/>
                                      <w:marBottom w:val="0"/>
                                      <w:divBdr>
                                        <w:top w:val="none" w:sz="0" w:space="0" w:color="auto"/>
                                        <w:left w:val="none" w:sz="0" w:space="0" w:color="auto"/>
                                        <w:bottom w:val="none" w:sz="0" w:space="0" w:color="auto"/>
                                        <w:right w:val="none" w:sz="0" w:space="0" w:color="auto"/>
                                      </w:divBdr>
                                      <w:divsChild>
                                        <w:div w:id="128596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165350">
      <w:bodyDiv w:val="1"/>
      <w:marLeft w:val="0"/>
      <w:marRight w:val="0"/>
      <w:marTop w:val="0"/>
      <w:marBottom w:val="0"/>
      <w:divBdr>
        <w:top w:val="none" w:sz="0" w:space="0" w:color="auto"/>
        <w:left w:val="none" w:sz="0" w:space="0" w:color="auto"/>
        <w:bottom w:val="none" w:sz="0" w:space="0" w:color="auto"/>
        <w:right w:val="none" w:sz="0" w:space="0" w:color="auto"/>
      </w:divBdr>
      <w:divsChild>
        <w:div w:id="1309358815">
          <w:marLeft w:val="0"/>
          <w:marRight w:val="0"/>
          <w:marTop w:val="0"/>
          <w:marBottom w:val="0"/>
          <w:divBdr>
            <w:top w:val="none" w:sz="0" w:space="0" w:color="auto"/>
            <w:left w:val="none" w:sz="0" w:space="0" w:color="auto"/>
            <w:bottom w:val="none" w:sz="0" w:space="0" w:color="auto"/>
            <w:right w:val="none" w:sz="0" w:space="0" w:color="auto"/>
          </w:divBdr>
          <w:divsChild>
            <w:div w:id="956376365">
              <w:marLeft w:val="0"/>
              <w:marRight w:val="0"/>
              <w:marTop w:val="0"/>
              <w:marBottom w:val="0"/>
              <w:divBdr>
                <w:top w:val="single" w:sz="2" w:space="0" w:color="00126B"/>
                <w:left w:val="single" w:sz="2" w:space="0" w:color="00126B"/>
                <w:bottom w:val="single" w:sz="2" w:space="0" w:color="00126B"/>
                <w:right w:val="single" w:sz="2" w:space="0" w:color="00126B"/>
              </w:divBdr>
              <w:divsChild>
                <w:div w:id="1907253957">
                  <w:marLeft w:val="0"/>
                  <w:marRight w:val="0"/>
                  <w:marTop w:val="0"/>
                  <w:marBottom w:val="0"/>
                  <w:divBdr>
                    <w:top w:val="none" w:sz="0" w:space="0" w:color="auto"/>
                    <w:left w:val="none" w:sz="0" w:space="0" w:color="auto"/>
                    <w:bottom w:val="none" w:sz="0" w:space="0" w:color="auto"/>
                    <w:right w:val="none" w:sz="0" w:space="0" w:color="auto"/>
                  </w:divBdr>
                  <w:divsChild>
                    <w:div w:id="726226663">
                      <w:marLeft w:val="0"/>
                      <w:marRight w:val="0"/>
                      <w:marTop w:val="0"/>
                      <w:marBottom w:val="0"/>
                      <w:divBdr>
                        <w:top w:val="none" w:sz="0" w:space="0" w:color="auto"/>
                        <w:left w:val="none" w:sz="0" w:space="0" w:color="auto"/>
                        <w:bottom w:val="none" w:sz="0" w:space="0" w:color="auto"/>
                        <w:right w:val="none" w:sz="0" w:space="0" w:color="auto"/>
                      </w:divBdr>
                      <w:divsChild>
                        <w:div w:id="1712880726">
                          <w:marLeft w:val="0"/>
                          <w:marRight w:val="0"/>
                          <w:marTop w:val="0"/>
                          <w:marBottom w:val="0"/>
                          <w:divBdr>
                            <w:top w:val="none" w:sz="0" w:space="0" w:color="auto"/>
                            <w:left w:val="none" w:sz="0" w:space="0" w:color="auto"/>
                            <w:bottom w:val="none" w:sz="0" w:space="0" w:color="auto"/>
                            <w:right w:val="none" w:sz="0" w:space="0" w:color="auto"/>
                          </w:divBdr>
                          <w:divsChild>
                            <w:div w:id="1510019866">
                              <w:marLeft w:val="0"/>
                              <w:marRight w:val="0"/>
                              <w:marTop w:val="0"/>
                              <w:marBottom w:val="0"/>
                              <w:divBdr>
                                <w:top w:val="single" w:sz="2" w:space="0" w:color="00126B"/>
                                <w:left w:val="single" w:sz="2" w:space="0" w:color="00126B"/>
                                <w:bottom w:val="single" w:sz="2" w:space="0" w:color="00126B"/>
                                <w:right w:val="single" w:sz="2" w:space="0" w:color="00126B"/>
                              </w:divBdr>
                              <w:divsChild>
                                <w:div w:id="1074470623">
                                  <w:marLeft w:val="0"/>
                                  <w:marRight w:val="0"/>
                                  <w:marTop w:val="0"/>
                                  <w:marBottom w:val="0"/>
                                  <w:divBdr>
                                    <w:top w:val="none" w:sz="0" w:space="0" w:color="auto"/>
                                    <w:left w:val="none" w:sz="0" w:space="0" w:color="auto"/>
                                    <w:bottom w:val="none" w:sz="0" w:space="0" w:color="auto"/>
                                    <w:right w:val="none" w:sz="0" w:space="0" w:color="auto"/>
                                  </w:divBdr>
                                  <w:divsChild>
                                    <w:div w:id="559748703">
                                      <w:marLeft w:val="0"/>
                                      <w:marRight w:val="0"/>
                                      <w:marTop w:val="0"/>
                                      <w:marBottom w:val="0"/>
                                      <w:divBdr>
                                        <w:top w:val="none" w:sz="0" w:space="0" w:color="auto"/>
                                        <w:left w:val="none" w:sz="0" w:space="0" w:color="auto"/>
                                        <w:bottom w:val="none" w:sz="0" w:space="0" w:color="auto"/>
                                        <w:right w:val="none" w:sz="0" w:space="0" w:color="auto"/>
                                      </w:divBdr>
                                      <w:divsChild>
                                        <w:div w:id="18631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441050">
          <w:marLeft w:val="0"/>
          <w:marRight w:val="0"/>
          <w:marTop w:val="0"/>
          <w:marBottom w:val="0"/>
          <w:divBdr>
            <w:top w:val="none" w:sz="0" w:space="0" w:color="auto"/>
            <w:left w:val="none" w:sz="0" w:space="0" w:color="auto"/>
            <w:bottom w:val="none" w:sz="0" w:space="0" w:color="auto"/>
            <w:right w:val="none" w:sz="0" w:space="0" w:color="auto"/>
          </w:divBdr>
          <w:divsChild>
            <w:div w:id="1047416924">
              <w:marLeft w:val="0"/>
              <w:marRight w:val="0"/>
              <w:marTop w:val="0"/>
              <w:marBottom w:val="0"/>
              <w:divBdr>
                <w:top w:val="single" w:sz="2" w:space="0" w:color="00126B"/>
                <w:left w:val="single" w:sz="2" w:space="0" w:color="00126B"/>
                <w:bottom w:val="single" w:sz="2" w:space="0" w:color="00126B"/>
                <w:right w:val="single" w:sz="2" w:space="0" w:color="00126B"/>
              </w:divBdr>
              <w:divsChild>
                <w:div w:id="249585092">
                  <w:marLeft w:val="0"/>
                  <w:marRight w:val="0"/>
                  <w:marTop w:val="0"/>
                  <w:marBottom w:val="0"/>
                  <w:divBdr>
                    <w:top w:val="none" w:sz="0" w:space="0" w:color="auto"/>
                    <w:left w:val="none" w:sz="0" w:space="0" w:color="auto"/>
                    <w:bottom w:val="none" w:sz="0" w:space="0" w:color="auto"/>
                    <w:right w:val="none" w:sz="0" w:space="0" w:color="auto"/>
                  </w:divBdr>
                  <w:divsChild>
                    <w:div w:id="1411349720">
                      <w:marLeft w:val="0"/>
                      <w:marRight w:val="0"/>
                      <w:marTop w:val="0"/>
                      <w:marBottom w:val="0"/>
                      <w:divBdr>
                        <w:top w:val="none" w:sz="0" w:space="0" w:color="auto"/>
                        <w:left w:val="none" w:sz="0" w:space="0" w:color="auto"/>
                        <w:bottom w:val="none" w:sz="0" w:space="0" w:color="auto"/>
                        <w:right w:val="none" w:sz="0" w:space="0" w:color="auto"/>
                      </w:divBdr>
                      <w:divsChild>
                        <w:div w:id="293290276">
                          <w:marLeft w:val="0"/>
                          <w:marRight w:val="0"/>
                          <w:marTop w:val="0"/>
                          <w:marBottom w:val="0"/>
                          <w:divBdr>
                            <w:top w:val="none" w:sz="0" w:space="0" w:color="auto"/>
                            <w:left w:val="none" w:sz="0" w:space="0" w:color="auto"/>
                            <w:bottom w:val="none" w:sz="0" w:space="0" w:color="auto"/>
                            <w:right w:val="none" w:sz="0" w:space="0" w:color="auto"/>
                          </w:divBdr>
                          <w:divsChild>
                            <w:div w:id="1545217451">
                              <w:marLeft w:val="0"/>
                              <w:marRight w:val="0"/>
                              <w:marTop w:val="0"/>
                              <w:marBottom w:val="0"/>
                              <w:divBdr>
                                <w:top w:val="single" w:sz="2" w:space="0" w:color="000000"/>
                                <w:left w:val="single" w:sz="2" w:space="0" w:color="000000"/>
                                <w:bottom w:val="single" w:sz="2" w:space="0" w:color="000000"/>
                                <w:right w:val="single" w:sz="2" w:space="0" w:color="000000"/>
                              </w:divBdr>
                              <w:divsChild>
                                <w:div w:id="1643120946">
                                  <w:marLeft w:val="0"/>
                                  <w:marRight w:val="0"/>
                                  <w:marTop w:val="0"/>
                                  <w:marBottom w:val="0"/>
                                  <w:divBdr>
                                    <w:top w:val="none" w:sz="0" w:space="0" w:color="auto"/>
                                    <w:left w:val="none" w:sz="0" w:space="0" w:color="auto"/>
                                    <w:bottom w:val="none" w:sz="0" w:space="0" w:color="auto"/>
                                    <w:right w:val="none" w:sz="0" w:space="0" w:color="auto"/>
                                  </w:divBdr>
                                  <w:divsChild>
                                    <w:div w:id="1069767562">
                                      <w:marLeft w:val="0"/>
                                      <w:marRight w:val="0"/>
                                      <w:marTop w:val="0"/>
                                      <w:marBottom w:val="0"/>
                                      <w:divBdr>
                                        <w:top w:val="none" w:sz="0" w:space="0" w:color="auto"/>
                                        <w:left w:val="none" w:sz="0" w:space="0" w:color="auto"/>
                                        <w:bottom w:val="none" w:sz="0" w:space="0" w:color="auto"/>
                                        <w:right w:val="none" w:sz="0" w:space="0" w:color="auto"/>
                                      </w:divBdr>
                                      <w:divsChild>
                                        <w:div w:id="49861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011807">
                          <w:marLeft w:val="0"/>
                          <w:marRight w:val="0"/>
                          <w:marTop w:val="0"/>
                          <w:marBottom w:val="0"/>
                          <w:divBdr>
                            <w:top w:val="none" w:sz="0" w:space="0" w:color="auto"/>
                            <w:left w:val="none" w:sz="0" w:space="0" w:color="auto"/>
                            <w:bottom w:val="none" w:sz="0" w:space="0" w:color="auto"/>
                            <w:right w:val="none" w:sz="0" w:space="0" w:color="auto"/>
                          </w:divBdr>
                          <w:divsChild>
                            <w:div w:id="1132668912">
                              <w:marLeft w:val="0"/>
                              <w:marRight w:val="0"/>
                              <w:marTop w:val="0"/>
                              <w:marBottom w:val="0"/>
                              <w:divBdr>
                                <w:top w:val="single" w:sz="2" w:space="0" w:color="00126B"/>
                                <w:left w:val="single" w:sz="2" w:space="0" w:color="00126B"/>
                                <w:bottom w:val="single" w:sz="2" w:space="0" w:color="00126B"/>
                                <w:right w:val="single" w:sz="2" w:space="0" w:color="00126B"/>
                              </w:divBdr>
                              <w:divsChild>
                                <w:div w:id="1953323640">
                                  <w:marLeft w:val="0"/>
                                  <w:marRight w:val="0"/>
                                  <w:marTop w:val="0"/>
                                  <w:marBottom w:val="0"/>
                                  <w:divBdr>
                                    <w:top w:val="none" w:sz="0" w:space="0" w:color="auto"/>
                                    <w:left w:val="none" w:sz="0" w:space="0" w:color="auto"/>
                                    <w:bottom w:val="none" w:sz="0" w:space="0" w:color="auto"/>
                                    <w:right w:val="none" w:sz="0" w:space="0" w:color="auto"/>
                                  </w:divBdr>
                                  <w:divsChild>
                                    <w:div w:id="1116873323">
                                      <w:marLeft w:val="0"/>
                                      <w:marRight w:val="0"/>
                                      <w:marTop w:val="0"/>
                                      <w:marBottom w:val="0"/>
                                      <w:divBdr>
                                        <w:top w:val="none" w:sz="0" w:space="0" w:color="auto"/>
                                        <w:left w:val="none" w:sz="0" w:space="0" w:color="auto"/>
                                        <w:bottom w:val="none" w:sz="0" w:space="0" w:color="auto"/>
                                        <w:right w:val="none" w:sz="0" w:space="0" w:color="auto"/>
                                      </w:divBdr>
                                      <w:divsChild>
                                        <w:div w:id="56630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9176248">
      <w:bodyDiv w:val="1"/>
      <w:marLeft w:val="0"/>
      <w:marRight w:val="0"/>
      <w:marTop w:val="0"/>
      <w:marBottom w:val="0"/>
      <w:divBdr>
        <w:top w:val="none" w:sz="0" w:space="0" w:color="auto"/>
        <w:left w:val="none" w:sz="0" w:space="0" w:color="auto"/>
        <w:bottom w:val="none" w:sz="0" w:space="0" w:color="auto"/>
        <w:right w:val="none" w:sz="0" w:space="0" w:color="auto"/>
      </w:divBdr>
    </w:div>
    <w:div w:id="134027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3DD76-F7B5-4E03-BE0C-D820EB181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2080</Words>
  <Characters>12692</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14743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Betina Dichmann</dc:creator>
  <cp:keywords/>
  <dc:description/>
  <cp:lastModifiedBy>Betina Dichmann</cp:lastModifiedBy>
  <cp:revision>5</cp:revision>
  <dcterms:created xsi:type="dcterms:W3CDTF">2022-06-28T07:36:00Z</dcterms:created>
  <dcterms:modified xsi:type="dcterms:W3CDTF">2022-06-28T08:40:00Z</dcterms:modified>
</cp:coreProperties>
</file>