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-Gitter"/>
        <w:tblW w:w="15026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67"/>
        <w:gridCol w:w="2693"/>
        <w:gridCol w:w="1276"/>
        <w:gridCol w:w="6663"/>
        <w:gridCol w:w="3827"/>
      </w:tblGrid>
      <w:tr w:rsidR="00684F79" w:rsidTr="00684F79">
        <w:tc>
          <w:tcPr>
            <w:tcW w:w="567" w:type="dxa"/>
          </w:tcPr>
          <w:p w:rsidR="00684F79" w:rsidRPr="00BC3F0F" w:rsidRDefault="00684F79" w:rsidP="00A46DA1">
            <w:pPr>
              <w:rPr>
                <w:b/>
                <w:color w:val="FF0000"/>
                <w:sz w:val="24"/>
                <w:szCs w:val="24"/>
              </w:rPr>
            </w:pPr>
            <w:r w:rsidRPr="00BC3F0F">
              <w:rPr>
                <w:b/>
                <w:color w:val="FF0000"/>
                <w:sz w:val="24"/>
                <w:szCs w:val="24"/>
              </w:rPr>
              <w:t>Nr.</w:t>
            </w:r>
          </w:p>
        </w:tc>
        <w:tc>
          <w:tcPr>
            <w:tcW w:w="2693" w:type="dxa"/>
          </w:tcPr>
          <w:p w:rsidR="00684F79" w:rsidRPr="008E2F2B" w:rsidRDefault="00684F79" w:rsidP="00A46DA1">
            <w:pPr>
              <w:rPr>
                <w:b/>
                <w:color w:val="FF0000"/>
                <w:sz w:val="24"/>
                <w:szCs w:val="24"/>
              </w:rPr>
            </w:pPr>
            <w:r w:rsidRPr="008E2F2B">
              <w:rPr>
                <w:b/>
                <w:color w:val="FF0000"/>
                <w:sz w:val="24"/>
                <w:szCs w:val="24"/>
              </w:rPr>
              <w:t>Indhold</w:t>
            </w:r>
          </w:p>
        </w:tc>
        <w:tc>
          <w:tcPr>
            <w:tcW w:w="1276" w:type="dxa"/>
          </w:tcPr>
          <w:p w:rsidR="00684F79" w:rsidRPr="00BC3F0F" w:rsidRDefault="00684F79" w:rsidP="00A46DA1">
            <w:pPr>
              <w:rPr>
                <w:b/>
                <w:color w:val="FF0000"/>
                <w:sz w:val="24"/>
                <w:szCs w:val="24"/>
              </w:rPr>
            </w:pPr>
            <w:r w:rsidRPr="00BC3F0F">
              <w:rPr>
                <w:b/>
                <w:color w:val="FF0000"/>
                <w:sz w:val="24"/>
                <w:szCs w:val="24"/>
              </w:rPr>
              <w:t xml:space="preserve"> Ansvarlig</w:t>
            </w:r>
          </w:p>
        </w:tc>
        <w:tc>
          <w:tcPr>
            <w:tcW w:w="6663" w:type="dxa"/>
          </w:tcPr>
          <w:p w:rsidR="00684F79" w:rsidRPr="00BC3F0F" w:rsidRDefault="00684F79" w:rsidP="00A46DA1">
            <w:pPr>
              <w:rPr>
                <w:b/>
                <w:color w:val="FF0000"/>
                <w:sz w:val="24"/>
                <w:szCs w:val="24"/>
              </w:rPr>
            </w:pPr>
            <w:r w:rsidRPr="00BC3F0F">
              <w:rPr>
                <w:b/>
                <w:color w:val="FF0000"/>
                <w:sz w:val="24"/>
                <w:szCs w:val="24"/>
              </w:rPr>
              <w:t>Referat</w:t>
            </w:r>
          </w:p>
        </w:tc>
        <w:tc>
          <w:tcPr>
            <w:tcW w:w="3827" w:type="dxa"/>
          </w:tcPr>
          <w:p w:rsidR="00684F79" w:rsidRPr="00BC3F0F" w:rsidRDefault="00684F79" w:rsidP="00A46DA1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Aftalt/ansvar/ deadline</w:t>
            </w:r>
          </w:p>
        </w:tc>
      </w:tr>
      <w:tr w:rsidR="00684F79" w:rsidTr="00684F79">
        <w:tc>
          <w:tcPr>
            <w:tcW w:w="567" w:type="dxa"/>
          </w:tcPr>
          <w:p w:rsidR="00684F79" w:rsidRPr="00783014" w:rsidRDefault="00684F79" w:rsidP="006C3A2B">
            <w:pPr>
              <w:rPr>
                <w:b/>
              </w:rPr>
            </w:pPr>
            <w:r w:rsidRPr="00783014">
              <w:rPr>
                <w:b/>
              </w:rPr>
              <w:t>1.</w:t>
            </w:r>
          </w:p>
        </w:tc>
        <w:tc>
          <w:tcPr>
            <w:tcW w:w="2693" w:type="dxa"/>
          </w:tcPr>
          <w:p w:rsidR="00684F79" w:rsidRPr="00BB298D" w:rsidRDefault="00684F79" w:rsidP="006C3A2B">
            <w:r w:rsidRPr="00BB298D">
              <w:t>Godkende referat fra sidst</w:t>
            </w:r>
          </w:p>
          <w:p w:rsidR="00684F79" w:rsidRPr="00BB298D" w:rsidRDefault="00684F79" w:rsidP="006C3A2B">
            <w:r w:rsidRPr="00BB298D">
              <w:t>Punkter til eventuelt</w:t>
            </w:r>
          </w:p>
        </w:tc>
        <w:tc>
          <w:tcPr>
            <w:tcW w:w="1276" w:type="dxa"/>
          </w:tcPr>
          <w:p w:rsidR="00684F79" w:rsidRDefault="00684F79" w:rsidP="006C3A2B">
            <w:r>
              <w:t>Mødeleder</w:t>
            </w:r>
          </w:p>
        </w:tc>
        <w:tc>
          <w:tcPr>
            <w:tcW w:w="6663" w:type="dxa"/>
          </w:tcPr>
          <w:p w:rsidR="00684F79" w:rsidRDefault="00684F79" w:rsidP="006C3A2B">
            <w:r>
              <w:t xml:space="preserve">Godkendt. Ingen punkter til evt. </w:t>
            </w:r>
          </w:p>
        </w:tc>
        <w:tc>
          <w:tcPr>
            <w:tcW w:w="3827" w:type="dxa"/>
          </w:tcPr>
          <w:p w:rsidR="00684F79" w:rsidRDefault="00684F79" w:rsidP="006C3A2B">
            <w:r>
              <w:t xml:space="preserve">Fremadrettet skal referater ikke godkendes på møderne. Kommentarer/rettelser skal fremsendes til den, der har udsendt referatet efter senest 7 dage. </w:t>
            </w:r>
          </w:p>
        </w:tc>
      </w:tr>
      <w:tr w:rsidR="00684F79" w:rsidTr="00684F79">
        <w:tc>
          <w:tcPr>
            <w:tcW w:w="567" w:type="dxa"/>
          </w:tcPr>
          <w:p w:rsidR="00684F79" w:rsidRPr="00783014" w:rsidRDefault="00684F79" w:rsidP="006C3A2B">
            <w:pPr>
              <w:rPr>
                <w:b/>
              </w:rPr>
            </w:pPr>
            <w:r w:rsidRPr="00783014">
              <w:rPr>
                <w:b/>
              </w:rPr>
              <w:t>2.</w:t>
            </w:r>
          </w:p>
        </w:tc>
        <w:tc>
          <w:tcPr>
            <w:tcW w:w="2693" w:type="dxa"/>
          </w:tcPr>
          <w:p w:rsidR="00684F79" w:rsidRPr="00BB298D" w:rsidRDefault="00684F79" w:rsidP="006C3A2B">
            <w:r w:rsidRPr="00BB298D">
              <w:t>Runde</w:t>
            </w:r>
          </w:p>
        </w:tc>
        <w:tc>
          <w:tcPr>
            <w:tcW w:w="1276" w:type="dxa"/>
          </w:tcPr>
          <w:p w:rsidR="00684F79" w:rsidRDefault="00684F79" w:rsidP="006C3A2B">
            <w:r>
              <w:t>Mødeleder</w:t>
            </w:r>
          </w:p>
        </w:tc>
        <w:tc>
          <w:tcPr>
            <w:tcW w:w="6663" w:type="dxa"/>
          </w:tcPr>
          <w:p w:rsidR="00684F79" w:rsidRDefault="00684F79" w:rsidP="006C3A2B"/>
        </w:tc>
        <w:tc>
          <w:tcPr>
            <w:tcW w:w="3827" w:type="dxa"/>
          </w:tcPr>
          <w:p w:rsidR="00684F79" w:rsidRDefault="00684F79" w:rsidP="006C3A2B"/>
        </w:tc>
      </w:tr>
      <w:tr w:rsidR="00684F79" w:rsidTr="00684F79">
        <w:tc>
          <w:tcPr>
            <w:tcW w:w="567" w:type="dxa"/>
          </w:tcPr>
          <w:p w:rsidR="00684F79" w:rsidRPr="00783014" w:rsidRDefault="00684F79" w:rsidP="006C3A2B">
            <w:pPr>
              <w:rPr>
                <w:b/>
              </w:rPr>
            </w:pPr>
            <w:r w:rsidRPr="00783014">
              <w:rPr>
                <w:b/>
              </w:rPr>
              <w:t>3.</w:t>
            </w:r>
          </w:p>
        </w:tc>
        <w:tc>
          <w:tcPr>
            <w:tcW w:w="2693" w:type="dxa"/>
          </w:tcPr>
          <w:p w:rsidR="00684F79" w:rsidRPr="00B746AC" w:rsidRDefault="00684F79" w:rsidP="006C3A2B">
            <w:r>
              <w:t xml:space="preserve">Oplæg om vegetarisk og </w:t>
            </w:r>
            <w:proofErr w:type="spellStart"/>
            <w:r>
              <w:t>vegansk</w:t>
            </w:r>
            <w:proofErr w:type="spellEnd"/>
            <w:r>
              <w:t xml:space="preserve"> kost til småbørn</w:t>
            </w:r>
          </w:p>
          <w:p w:rsidR="00684F79" w:rsidRPr="008E2F2B" w:rsidRDefault="00684F79" w:rsidP="006C3A2B">
            <w:pPr>
              <w:rPr>
                <w:b/>
              </w:rPr>
            </w:pPr>
          </w:p>
        </w:tc>
        <w:tc>
          <w:tcPr>
            <w:tcW w:w="1276" w:type="dxa"/>
          </w:tcPr>
          <w:p w:rsidR="00684F79" w:rsidRDefault="00684F79" w:rsidP="006C3A2B">
            <w:r>
              <w:t>Nina og Iris</w:t>
            </w:r>
          </w:p>
        </w:tc>
        <w:tc>
          <w:tcPr>
            <w:tcW w:w="6663" w:type="dxa"/>
          </w:tcPr>
          <w:p w:rsidR="00684F79" w:rsidRDefault="00684F79" w:rsidP="006C3A2B">
            <w:r>
              <w:t xml:space="preserve">Nina og Iris har været på et kursus om vegetarisk og </w:t>
            </w:r>
            <w:proofErr w:type="spellStart"/>
            <w:r>
              <w:t>vegansk</w:t>
            </w:r>
            <w:proofErr w:type="spellEnd"/>
            <w:r>
              <w:t xml:space="preserve"> kost. Det var dog ikke et ret godt kursus, fordi diætisten lagde op til, at man skulle give familierne kostplaner. </w:t>
            </w:r>
          </w:p>
          <w:p w:rsidR="00684F79" w:rsidRDefault="00684F79" w:rsidP="006C3A2B"/>
          <w:p w:rsidR="00684F79" w:rsidRDefault="00684F79" w:rsidP="00DF017C">
            <w:r>
              <w:t xml:space="preserve">SST anbefaler ikke </w:t>
            </w:r>
            <w:proofErr w:type="spellStart"/>
            <w:r>
              <w:t>vegansk</w:t>
            </w:r>
            <w:proofErr w:type="spellEnd"/>
            <w:r>
              <w:t xml:space="preserve"> kost til småbørn under 2 år. Vegetarisk kost er uproblematisk, hvis barnet får æg og mælk. Ved </w:t>
            </w:r>
            <w:proofErr w:type="spellStart"/>
            <w:r>
              <w:t>vegansk</w:t>
            </w:r>
            <w:proofErr w:type="spellEnd"/>
            <w:r>
              <w:t xml:space="preserve"> kost bør familien søge hjælp hos en klinisk diætist og følges af egen læge (se i øvrigt ”Mad til børn”). Se også: </w:t>
            </w:r>
          </w:p>
          <w:p w:rsidR="00684F79" w:rsidRDefault="004A0028" w:rsidP="00DF017C">
            <w:hyperlink r:id="rId7" w:history="1">
              <w:r w:rsidR="00684F79">
                <w:rPr>
                  <w:rStyle w:val="Hyperlink"/>
                </w:rPr>
                <w:t>https://www.sst.dk/da/udgivelser/2019/ernaering-til-spaedboern-og-smaaboern---en-haandbog-for-sundhedspersonale</w:t>
              </w:r>
            </w:hyperlink>
          </w:p>
          <w:p w:rsidR="00684F79" w:rsidRDefault="00684F79" w:rsidP="006C3A2B"/>
          <w:p w:rsidR="00684F79" w:rsidRDefault="00684F79" w:rsidP="006C3A2B"/>
          <w:p w:rsidR="00684F79" w:rsidRDefault="00684F79" w:rsidP="006C3A2B">
            <w:r>
              <w:t xml:space="preserve">Obs på at plantemælk ikke er mælk. Sojamælk bør ikke gives før 3 år. </w:t>
            </w:r>
          </w:p>
          <w:p w:rsidR="00684F79" w:rsidRDefault="00684F79" w:rsidP="006C3A2B"/>
          <w:p w:rsidR="00684F79" w:rsidRDefault="00684F79" w:rsidP="006C3A2B">
            <w:r>
              <w:t xml:space="preserve">Hvis ernæringen er til fare for barnets udvikling, må man én gang uden samtykke drøfte sagen med en anden fagperson, fx en socialrådgiver. </w:t>
            </w:r>
          </w:p>
          <w:p w:rsidR="00684F79" w:rsidRDefault="00684F79" w:rsidP="006C3A2B"/>
        </w:tc>
        <w:tc>
          <w:tcPr>
            <w:tcW w:w="3827" w:type="dxa"/>
          </w:tcPr>
          <w:p w:rsidR="00684F79" w:rsidRDefault="00684F79" w:rsidP="006C3A2B">
            <w:r>
              <w:t xml:space="preserve">Fælles retningslinjer: Vi går ikke ind i vejledning om </w:t>
            </w:r>
            <w:proofErr w:type="spellStart"/>
            <w:r>
              <w:t>vegansk</w:t>
            </w:r>
            <w:proofErr w:type="spellEnd"/>
            <w:r>
              <w:t xml:space="preserve"> og vegetarisk kost. Vi informerer familierne om, hvad SST anbefaler og henviser til egen læge ift. vejledning om B12 mv. </w:t>
            </w:r>
          </w:p>
          <w:p w:rsidR="00684F79" w:rsidRDefault="00684F79" w:rsidP="006C3A2B"/>
          <w:p w:rsidR="00684F79" w:rsidRDefault="00684F79" w:rsidP="006C3A2B">
            <w:r>
              <w:t xml:space="preserve">Ved </w:t>
            </w:r>
            <w:proofErr w:type="spellStart"/>
            <w:r>
              <w:t>vegansk</w:t>
            </w:r>
            <w:proofErr w:type="spellEnd"/>
            <w:r>
              <w:t xml:space="preserve"> kost aftales med familien, at der sendes korrespondancebrev til egen læge ift. at følge væksten. Lisbeth og Mette laver en frase. </w:t>
            </w:r>
          </w:p>
        </w:tc>
      </w:tr>
      <w:tr w:rsidR="00684F79" w:rsidTr="00684F79">
        <w:tc>
          <w:tcPr>
            <w:tcW w:w="567" w:type="dxa"/>
          </w:tcPr>
          <w:p w:rsidR="00684F79" w:rsidRPr="00783014" w:rsidRDefault="00684F79" w:rsidP="006C3A2B">
            <w:pPr>
              <w:rPr>
                <w:b/>
              </w:rPr>
            </w:pPr>
            <w:r w:rsidRPr="00783014">
              <w:rPr>
                <w:b/>
              </w:rPr>
              <w:t>4.</w:t>
            </w:r>
          </w:p>
        </w:tc>
        <w:tc>
          <w:tcPr>
            <w:tcW w:w="2693" w:type="dxa"/>
          </w:tcPr>
          <w:p w:rsidR="00684F79" w:rsidRPr="008E2F2B" w:rsidRDefault="00684F79" w:rsidP="006C3A2B">
            <w:pPr>
              <w:rPr>
                <w:b/>
              </w:rPr>
            </w:pPr>
            <w:r>
              <w:rPr>
                <w:b/>
              </w:rPr>
              <w:t>Pause</w:t>
            </w:r>
          </w:p>
        </w:tc>
        <w:tc>
          <w:tcPr>
            <w:tcW w:w="1276" w:type="dxa"/>
          </w:tcPr>
          <w:p w:rsidR="00684F79" w:rsidRDefault="00684F79" w:rsidP="006C3A2B"/>
        </w:tc>
        <w:tc>
          <w:tcPr>
            <w:tcW w:w="6663" w:type="dxa"/>
          </w:tcPr>
          <w:p w:rsidR="00684F79" w:rsidRDefault="00684F79" w:rsidP="006C3A2B"/>
        </w:tc>
        <w:tc>
          <w:tcPr>
            <w:tcW w:w="3827" w:type="dxa"/>
          </w:tcPr>
          <w:p w:rsidR="00684F79" w:rsidRDefault="00684F79" w:rsidP="006C3A2B"/>
        </w:tc>
      </w:tr>
      <w:tr w:rsidR="00684F79" w:rsidTr="00684F79">
        <w:tc>
          <w:tcPr>
            <w:tcW w:w="567" w:type="dxa"/>
          </w:tcPr>
          <w:p w:rsidR="00684F79" w:rsidRPr="00783014" w:rsidRDefault="00684F79" w:rsidP="006C3A2B">
            <w:pPr>
              <w:rPr>
                <w:b/>
              </w:rPr>
            </w:pPr>
            <w:r w:rsidRPr="00783014">
              <w:rPr>
                <w:b/>
              </w:rPr>
              <w:t>6.</w:t>
            </w:r>
          </w:p>
        </w:tc>
        <w:tc>
          <w:tcPr>
            <w:tcW w:w="2693" w:type="dxa"/>
          </w:tcPr>
          <w:p w:rsidR="00684F79" w:rsidRPr="00B04840" w:rsidRDefault="00684F79" w:rsidP="006C3A2B">
            <w:pPr>
              <w:spacing w:after="200" w:line="276" w:lineRule="auto"/>
            </w:pPr>
            <w:r>
              <w:t>Evaluering af nye fraser</w:t>
            </w:r>
          </w:p>
        </w:tc>
        <w:tc>
          <w:tcPr>
            <w:tcW w:w="1276" w:type="dxa"/>
          </w:tcPr>
          <w:p w:rsidR="00684F79" w:rsidRDefault="00684F79" w:rsidP="006C3A2B">
            <w:r>
              <w:t>Mette</w:t>
            </w:r>
          </w:p>
        </w:tc>
        <w:tc>
          <w:tcPr>
            <w:tcW w:w="6663" w:type="dxa"/>
          </w:tcPr>
          <w:p w:rsidR="00684F79" w:rsidRDefault="00684F79" w:rsidP="006C3A2B">
            <w:r>
              <w:t xml:space="preserve">Fraserne blev gennemgået og drøftet. </w:t>
            </w:r>
          </w:p>
          <w:p w:rsidR="00684F79" w:rsidRDefault="00684F79" w:rsidP="006C3A2B"/>
          <w:p w:rsidR="00684F79" w:rsidRDefault="00684F79" w:rsidP="006C3A2B"/>
        </w:tc>
        <w:tc>
          <w:tcPr>
            <w:tcW w:w="3827" w:type="dxa"/>
          </w:tcPr>
          <w:p w:rsidR="00684F79" w:rsidRDefault="00684F79" w:rsidP="006C3A2B">
            <w:r>
              <w:t xml:space="preserve">Mette og Lisbeth retter til. </w:t>
            </w:r>
          </w:p>
        </w:tc>
      </w:tr>
      <w:tr w:rsidR="00684F79" w:rsidTr="00684F79">
        <w:tc>
          <w:tcPr>
            <w:tcW w:w="567" w:type="dxa"/>
          </w:tcPr>
          <w:p w:rsidR="00684F79" w:rsidRPr="00783014" w:rsidRDefault="00684F79" w:rsidP="006C3A2B">
            <w:pPr>
              <w:rPr>
                <w:b/>
              </w:rPr>
            </w:pPr>
            <w:r>
              <w:rPr>
                <w:b/>
              </w:rPr>
              <w:t>7</w:t>
            </w:r>
            <w:r w:rsidRPr="00783014">
              <w:rPr>
                <w:b/>
              </w:rPr>
              <w:t>.</w:t>
            </w:r>
          </w:p>
        </w:tc>
        <w:tc>
          <w:tcPr>
            <w:tcW w:w="2693" w:type="dxa"/>
          </w:tcPr>
          <w:p w:rsidR="00684F79" w:rsidRPr="008E2F2B" w:rsidRDefault="00684F79" w:rsidP="006C3A2B">
            <w:pPr>
              <w:rPr>
                <w:b/>
              </w:rPr>
            </w:pPr>
            <w:r>
              <w:t>Henvisninger til andre faggrupper</w:t>
            </w:r>
          </w:p>
        </w:tc>
        <w:tc>
          <w:tcPr>
            <w:tcW w:w="1276" w:type="dxa"/>
          </w:tcPr>
          <w:p w:rsidR="00684F79" w:rsidRDefault="00684F79" w:rsidP="006C3A2B">
            <w:r>
              <w:t>Anne Lise</w:t>
            </w:r>
          </w:p>
        </w:tc>
        <w:tc>
          <w:tcPr>
            <w:tcW w:w="6663" w:type="dxa"/>
          </w:tcPr>
          <w:p w:rsidR="00684F79" w:rsidRDefault="006D04B6" w:rsidP="006C3A2B">
            <w:r>
              <w:t xml:space="preserve">Anne Lise fortalte, at ved sidste lederklyngemøde havde der deltaget 2 børnefysioterapeuter fra RRH. De undrede sig meget over at et stort antal af de forældre, som de mødte, havde været henvist til kiropraktor via Sundhedsplejen? Det samme gjorde sig gældende i forhold til </w:t>
            </w:r>
            <w:proofErr w:type="spellStart"/>
            <w:r>
              <w:t>osteopat</w:t>
            </w:r>
            <w:proofErr w:type="spellEnd"/>
            <w:r>
              <w:t xml:space="preserve">. Dette havde vi en drøftelse af, og vi kunne ikke helt genkende </w:t>
            </w:r>
            <w:r>
              <w:lastRenderedPageBreak/>
              <w:t xml:space="preserve">dette ensidige billede, og var </w:t>
            </w:r>
            <w:proofErr w:type="spellStart"/>
            <w:r>
              <w:t>eninge</w:t>
            </w:r>
            <w:proofErr w:type="spellEnd"/>
            <w:r>
              <w:t xml:space="preserve"> om at der mange </w:t>
            </w:r>
            <w:proofErr w:type="spellStart"/>
            <w:r>
              <w:t>mange</w:t>
            </w:r>
            <w:proofErr w:type="spellEnd"/>
            <w:r>
              <w:t xml:space="preserve"> nuancer i disse fortællinger. Vi lovede at drøfte det hjemme i egen kommune.</w:t>
            </w:r>
          </w:p>
          <w:p w:rsidR="006D04B6" w:rsidRDefault="006D04B6" w:rsidP="006C3A2B"/>
          <w:p w:rsidR="00684F79" w:rsidRDefault="00684F79" w:rsidP="006C3A2B">
            <w:r>
              <w:t xml:space="preserve">Henvisning til kiropraktor skal gå gennem egen læge, jf. </w:t>
            </w:r>
            <w:proofErr w:type="spellStart"/>
            <w:r>
              <w:t>SSTs</w:t>
            </w:r>
            <w:proofErr w:type="spellEnd"/>
            <w:r>
              <w:t xml:space="preserve"> retningslinjer.</w:t>
            </w:r>
          </w:p>
          <w:p w:rsidR="006D04B6" w:rsidRDefault="006D04B6" w:rsidP="006C3A2B"/>
          <w:p w:rsidR="00684F79" w:rsidRDefault="006D04B6" w:rsidP="006C3A2B">
            <w:r>
              <w:t>Vi drøfter ovennævnte samt</w:t>
            </w:r>
            <w:r w:rsidR="00684F79">
              <w:t xml:space="preserve"> hvad lægernes holdning egentlig er til kiropraktik; om der er en generel modvilje mod at sende børn til kiropraktor. Dette vil være relevant at drøfte i KLU sammenhæng. </w:t>
            </w:r>
          </w:p>
          <w:p w:rsidR="00684F79" w:rsidRDefault="00684F79" w:rsidP="006C3A2B"/>
        </w:tc>
        <w:tc>
          <w:tcPr>
            <w:tcW w:w="3827" w:type="dxa"/>
          </w:tcPr>
          <w:p w:rsidR="006D04B6" w:rsidRDefault="006D04B6" w:rsidP="00CF5B6A"/>
          <w:p w:rsidR="006D04B6" w:rsidRDefault="006D04B6" w:rsidP="00CF5B6A"/>
          <w:p w:rsidR="006D04B6" w:rsidRDefault="006D04B6" w:rsidP="00CF5B6A"/>
          <w:p w:rsidR="006D04B6" w:rsidRDefault="006D04B6" w:rsidP="00CF5B6A"/>
          <w:p w:rsidR="006D04B6" w:rsidRDefault="006D04B6" w:rsidP="00CF5B6A"/>
          <w:p w:rsidR="006D04B6" w:rsidRDefault="006D04B6" w:rsidP="00CF5B6A"/>
          <w:p w:rsidR="006D04B6" w:rsidRDefault="006D04B6" w:rsidP="00CF5B6A"/>
          <w:p w:rsidR="006D04B6" w:rsidRDefault="006D04B6" w:rsidP="00CF5B6A"/>
          <w:p w:rsidR="006D04B6" w:rsidRDefault="006D04B6" w:rsidP="00CF5B6A"/>
          <w:p w:rsidR="006D04B6" w:rsidRDefault="006D04B6" w:rsidP="00CF5B6A"/>
          <w:p w:rsidR="006D04B6" w:rsidRDefault="006D04B6" w:rsidP="00CF5B6A"/>
          <w:p w:rsidR="006D04B6" w:rsidRDefault="006D04B6" w:rsidP="00CF5B6A"/>
          <w:p w:rsidR="006D04B6" w:rsidRDefault="006D04B6" w:rsidP="00CF5B6A"/>
          <w:p w:rsidR="006D04B6" w:rsidRDefault="006D04B6" w:rsidP="00CF5B6A"/>
          <w:p w:rsidR="00684F79" w:rsidRDefault="00684F79" w:rsidP="00CF5B6A">
            <w:r>
              <w:t xml:space="preserve">Anne Lise tager det op i KLU. </w:t>
            </w:r>
          </w:p>
        </w:tc>
      </w:tr>
      <w:tr w:rsidR="00684F79" w:rsidTr="00684F79">
        <w:tc>
          <w:tcPr>
            <w:tcW w:w="567" w:type="dxa"/>
          </w:tcPr>
          <w:p w:rsidR="00684F79" w:rsidRDefault="00684F79" w:rsidP="006C3A2B">
            <w:pPr>
              <w:rPr>
                <w:b/>
              </w:rPr>
            </w:pPr>
            <w:r>
              <w:rPr>
                <w:b/>
              </w:rPr>
              <w:lastRenderedPageBreak/>
              <w:t>8.</w:t>
            </w:r>
          </w:p>
        </w:tc>
        <w:tc>
          <w:tcPr>
            <w:tcW w:w="2693" w:type="dxa"/>
          </w:tcPr>
          <w:p w:rsidR="00684F79" w:rsidRPr="00B746AC" w:rsidRDefault="00684F79" w:rsidP="006C3A2B">
            <w:r>
              <w:t>Pause</w:t>
            </w:r>
          </w:p>
        </w:tc>
        <w:tc>
          <w:tcPr>
            <w:tcW w:w="1276" w:type="dxa"/>
          </w:tcPr>
          <w:p w:rsidR="00684F79" w:rsidRDefault="00684F79" w:rsidP="006C3A2B"/>
        </w:tc>
        <w:tc>
          <w:tcPr>
            <w:tcW w:w="6663" w:type="dxa"/>
          </w:tcPr>
          <w:p w:rsidR="00684F79" w:rsidRDefault="00684F79" w:rsidP="006C3A2B"/>
        </w:tc>
        <w:tc>
          <w:tcPr>
            <w:tcW w:w="3827" w:type="dxa"/>
          </w:tcPr>
          <w:p w:rsidR="00684F79" w:rsidRDefault="00684F79" w:rsidP="006C3A2B"/>
        </w:tc>
      </w:tr>
      <w:tr w:rsidR="00684F79" w:rsidTr="00684F79">
        <w:tc>
          <w:tcPr>
            <w:tcW w:w="567" w:type="dxa"/>
          </w:tcPr>
          <w:p w:rsidR="00684F79" w:rsidRDefault="00684F79" w:rsidP="006C3A2B">
            <w:pPr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2693" w:type="dxa"/>
          </w:tcPr>
          <w:p w:rsidR="00684F79" w:rsidRPr="00B746AC" w:rsidRDefault="00684F79" w:rsidP="006C3A2B">
            <w:pPr>
              <w:spacing w:after="200" w:line="276" w:lineRule="auto"/>
            </w:pPr>
            <w:r>
              <w:t>BRUS oplæg – hvordan gør vi i familierne?</w:t>
            </w:r>
          </w:p>
        </w:tc>
        <w:tc>
          <w:tcPr>
            <w:tcW w:w="1276" w:type="dxa"/>
          </w:tcPr>
          <w:p w:rsidR="00684F79" w:rsidRDefault="00684F79" w:rsidP="006C3A2B">
            <w:r>
              <w:t>Rikke</w:t>
            </w:r>
          </w:p>
        </w:tc>
        <w:tc>
          <w:tcPr>
            <w:tcW w:w="6663" w:type="dxa"/>
          </w:tcPr>
          <w:p w:rsidR="00684F79" w:rsidRDefault="00684F79" w:rsidP="006C3A2B">
            <w:r>
              <w:t xml:space="preserve">Punktet udskydes. </w:t>
            </w:r>
          </w:p>
        </w:tc>
        <w:tc>
          <w:tcPr>
            <w:tcW w:w="3827" w:type="dxa"/>
          </w:tcPr>
          <w:p w:rsidR="00684F79" w:rsidRDefault="00684F79" w:rsidP="006C3A2B"/>
        </w:tc>
      </w:tr>
      <w:tr w:rsidR="00684F79" w:rsidTr="00684F79">
        <w:tc>
          <w:tcPr>
            <w:tcW w:w="567" w:type="dxa"/>
          </w:tcPr>
          <w:p w:rsidR="00684F79" w:rsidRDefault="00684F79" w:rsidP="006C3A2B">
            <w:pPr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2693" w:type="dxa"/>
          </w:tcPr>
          <w:p w:rsidR="00684F79" w:rsidRPr="00B746AC" w:rsidRDefault="00684F79" w:rsidP="006C3A2B">
            <w:pPr>
              <w:spacing w:after="200" w:line="276" w:lineRule="auto"/>
            </w:pPr>
            <w:r>
              <w:t>Frokost og skift af lokale</w:t>
            </w:r>
          </w:p>
        </w:tc>
        <w:tc>
          <w:tcPr>
            <w:tcW w:w="1276" w:type="dxa"/>
          </w:tcPr>
          <w:p w:rsidR="00684F79" w:rsidRDefault="00684F79" w:rsidP="006C3A2B"/>
        </w:tc>
        <w:tc>
          <w:tcPr>
            <w:tcW w:w="6663" w:type="dxa"/>
          </w:tcPr>
          <w:p w:rsidR="00684F79" w:rsidRDefault="00684F79" w:rsidP="006C3A2B"/>
        </w:tc>
        <w:tc>
          <w:tcPr>
            <w:tcW w:w="3827" w:type="dxa"/>
          </w:tcPr>
          <w:p w:rsidR="00684F79" w:rsidRDefault="00684F79" w:rsidP="006C3A2B"/>
        </w:tc>
      </w:tr>
      <w:tr w:rsidR="00684F79" w:rsidTr="00684F79">
        <w:tc>
          <w:tcPr>
            <w:tcW w:w="567" w:type="dxa"/>
          </w:tcPr>
          <w:p w:rsidR="00684F79" w:rsidRDefault="00684F79" w:rsidP="006C3A2B">
            <w:pPr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2693" w:type="dxa"/>
          </w:tcPr>
          <w:p w:rsidR="00684F79" w:rsidRPr="00B746AC" w:rsidRDefault="00684F79" w:rsidP="006C3A2B">
            <w:r>
              <w:t>Kategorisering af egne gravide</w:t>
            </w:r>
          </w:p>
        </w:tc>
        <w:tc>
          <w:tcPr>
            <w:tcW w:w="1276" w:type="dxa"/>
          </w:tcPr>
          <w:p w:rsidR="00684F79" w:rsidRDefault="00684F79" w:rsidP="006C3A2B">
            <w:r>
              <w:t>Mette</w:t>
            </w:r>
          </w:p>
        </w:tc>
        <w:tc>
          <w:tcPr>
            <w:tcW w:w="6663" w:type="dxa"/>
          </w:tcPr>
          <w:p w:rsidR="00684F79" w:rsidRDefault="004A0028" w:rsidP="006C3A2B">
            <w:r>
              <w:t>Der blev øvet kategorisering i to grupper.</w:t>
            </w:r>
          </w:p>
        </w:tc>
        <w:tc>
          <w:tcPr>
            <w:tcW w:w="3827" w:type="dxa"/>
          </w:tcPr>
          <w:p w:rsidR="00684F79" w:rsidRDefault="00684F79" w:rsidP="006C3A2B"/>
        </w:tc>
      </w:tr>
      <w:tr w:rsidR="00684F79" w:rsidTr="00684F79">
        <w:tc>
          <w:tcPr>
            <w:tcW w:w="567" w:type="dxa"/>
          </w:tcPr>
          <w:p w:rsidR="00684F79" w:rsidRDefault="00684F79" w:rsidP="006C3A2B">
            <w:pPr>
              <w:rPr>
                <w:b/>
              </w:rPr>
            </w:pPr>
            <w:r>
              <w:rPr>
                <w:b/>
              </w:rPr>
              <w:t>12.</w:t>
            </w:r>
          </w:p>
        </w:tc>
        <w:tc>
          <w:tcPr>
            <w:tcW w:w="2693" w:type="dxa"/>
          </w:tcPr>
          <w:p w:rsidR="00684F79" w:rsidRDefault="00684F79" w:rsidP="006C3A2B">
            <w:r>
              <w:t>Cases og diskussion</w:t>
            </w:r>
          </w:p>
        </w:tc>
        <w:tc>
          <w:tcPr>
            <w:tcW w:w="1276" w:type="dxa"/>
          </w:tcPr>
          <w:p w:rsidR="00684F79" w:rsidRDefault="00684F79" w:rsidP="006C3A2B">
            <w:r>
              <w:t>Mette</w:t>
            </w:r>
          </w:p>
        </w:tc>
        <w:tc>
          <w:tcPr>
            <w:tcW w:w="6663" w:type="dxa"/>
          </w:tcPr>
          <w:p w:rsidR="00684F79" w:rsidRDefault="00684F79" w:rsidP="006C3A2B"/>
        </w:tc>
        <w:tc>
          <w:tcPr>
            <w:tcW w:w="3827" w:type="dxa"/>
          </w:tcPr>
          <w:p w:rsidR="00684F79" w:rsidRDefault="00684F79" w:rsidP="006C3A2B"/>
        </w:tc>
      </w:tr>
    </w:tbl>
    <w:p w:rsidR="00595BEE" w:rsidRDefault="00595BEE" w:rsidP="004C4A38">
      <w:bookmarkStart w:id="0" w:name="_GoBack"/>
      <w:bookmarkEnd w:id="0"/>
    </w:p>
    <w:sectPr w:rsidR="00595BEE" w:rsidSect="002B15E2">
      <w:headerReference w:type="first" r:id="rId8"/>
      <w:pgSz w:w="16838" w:h="11906" w:orient="landscape"/>
      <w:pgMar w:top="1134" w:right="170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0738" w:rsidRDefault="00290738" w:rsidP="00BC3F0F">
      <w:pPr>
        <w:spacing w:after="0" w:line="240" w:lineRule="auto"/>
      </w:pPr>
      <w:r>
        <w:separator/>
      </w:r>
    </w:p>
  </w:endnote>
  <w:endnote w:type="continuationSeparator" w:id="0">
    <w:p w:rsidR="00290738" w:rsidRDefault="00290738" w:rsidP="00BC3F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0738" w:rsidRDefault="00290738" w:rsidP="00BC3F0F">
      <w:pPr>
        <w:spacing w:after="0" w:line="240" w:lineRule="auto"/>
      </w:pPr>
      <w:r>
        <w:separator/>
      </w:r>
    </w:p>
  </w:footnote>
  <w:footnote w:type="continuationSeparator" w:id="0">
    <w:p w:rsidR="00290738" w:rsidRDefault="00290738" w:rsidP="00BC3F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5E2" w:rsidRPr="002B15E2" w:rsidRDefault="00E0039D">
    <w:pPr>
      <w:pStyle w:val="Sidehoved"/>
      <w:rPr>
        <w:b/>
        <w:sz w:val="28"/>
        <w:szCs w:val="28"/>
      </w:rPr>
    </w:pPr>
    <w:r>
      <w:rPr>
        <w:b/>
        <w:sz w:val="28"/>
        <w:szCs w:val="28"/>
      </w:rPr>
      <w:t>Udviklingsdag</w:t>
    </w:r>
    <w:r w:rsidR="00BD4920">
      <w:rPr>
        <w:b/>
        <w:sz w:val="28"/>
        <w:szCs w:val="28"/>
      </w:rPr>
      <w:t xml:space="preserve">, spæd- og småbørn. </w:t>
    </w:r>
    <w:r w:rsidR="002911E9">
      <w:rPr>
        <w:b/>
        <w:sz w:val="28"/>
        <w:szCs w:val="28"/>
      </w:rPr>
      <w:t>Tor</w:t>
    </w:r>
    <w:r w:rsidR="00D02F1D">
      <w:rPr>
        <w:b/>
        <w:sz w:val="28"/>
        <w:szCs w:val="28"/>
      </w:rPr>
      <w:t xml:space="preserve">sdag d. </w:t>
    </w:r>
    <w:r>
      <w:rPr>
        <w:b/>
        <w:sz w:val="28"/>
        <w:szCs w:val="28"/>
      </w:rPr>
      <w:t>20</w:t>
    </w:r>
    <w:r w:rsidR="002911E9">
      <w:rPr>
        <w:b/>
        <w:sz w:val="28"/>
        <w:szCs w:val="28"/>
      </w:rPr>
      <w:t>/</w:t>
    </w:r>
    <w:r>
      <w:rPr>
        <w:b/>
        <w:sz w:val="28"/>
        <w:szCs w:val="28"/>
      </w:rPr>
      <w:t>5</w:t>
    </w:r>
    <w:r w:rsidR="00BD4920">
      <w:rPr>
        <w:b/>
        <w:sz w:val="28"/>
        <w:szCs w:val="28"/>
      </w:rPr>
      <w:t xml:space="preserve"> </w:t>
    </w:r>
  </w:p>
  <w:p w:rsidR="002B15E2" w:rsidRDefault="002B15E2">
    <w:pPr>
      <w:pStyle w:val="Sidehove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A048C1"/>
    <w:multiLevelType w:val="hybridMultilevel"/>
    <w:tmpl w:val="7542F0E2"/>
    <w:lvl w:ilvl="0" w:tplc="4ABEF0DA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22558A"/>
    <w:multiLevelType w:val="hybridMultilevel"/>
    <w:tmpl w:val="C5F4CDE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F15869"/>
    <w:multiLevelType w:val="hybridMultilevel"/>
    <w:tmpl w:val="D56AD8EC"/>
    <w:lvl w:ilvl="0" w:tplc="94DAD5DC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F0F"/>
    <w:rsid w:val="00001718"/>
    <w:rsid w:val="000036F5"/>
    <w:rsid w:val="00005A91"/>
    <w:rsid w:val="0001215E"/>
    <w:rsid w:val="0004221D"/>
    <w:rsid w:val="00044E92"/>
    <w:rsid w:val="000B2000"/>
    <w:rsid w:val="000C054B"/>
    <w:rsid w:val="000D45A9"/>
    <w:rsid w:val="000E4C91"/>
    <w:rsid w:val="00147DCD"/>
    <w:rsid w:val="00153996"/>
    <w:rsid w:val="001541D8"/>
    <w:rsid w:val="00162517"/>
    <w:rsid w:val="001664E2"/>
    <w:rsid w:val="00181DC9"/>
    <w:rsid w:val="001A1049"/>
    <w:rsid w:val="001B1168"/>
    <w:rsid w:val="001D190E"/>
    <w:rsid w:val="001D29AC"/>
    <w:rsid w:val="00216700"/>
    <w:rsid w:val="0022386D"/>
    <w:rsid w:val="0023535B"/>
    <w:rsid w:val="002452C5"/>
    <w:rsid w:val="00262205"/>
    <w:rsid w:val="00290738"/>
    <w:rsid w:val="002911E9"/>
    <w:rsid w:val="002A68F7"/>
    <w:rsid w:val="002B15E2"/>
    <w:rsid w:val="002F3062"/>
    <w:rsid w:val="00320A49"/>
    <w:rsid w:val="00327804"/>
    <w:rsid w:val="00335C5B"/>
    <w:rsid w:val="003364A6"/>
    <w:rsid w:val="003651C1"/>
    <w:rsid w:val="0036582A"/>
    <w:rsid w:val="00365C68"/>
    <w:rsid w:val="00374B67"/>
    <w:rsid w:val="003A32C7"/>
    <w:rsid w:val="003D12E2"/>
    <w:rsid w:val="003E4889"/>
    <w:rsid w:val="00422587"/>
    <w:rsid w:val="004A0028"/>
    <w:rsid w:val="004B3430"/>
    <w:rsid w:val="004B633B"/>
    <w:rsid w:val="004C4A38"/>
    <w:rsid w:val="004D0D83"/>
    <w:rsid w:val="005041DD"/>
    <w:rsid w:val="00505E83"/>
    <w:rsid w:val="005106BD"/>
    <w:rsid w:val="005235BD"/>
    <w:rsid w:val="00523CFC"/>
    <w:rsid w:val="005329DF"/>
    <w:rsid w:val="00545C38"/>
    <w:rsid w:val="00573422"/>
    <w:rsid w:val="0059476F"/>
    <w:rsid w:val="00595BEE"/>
    <w:rsid w:val="005A2F90"/>
    <w:rsid w:val="005E736C"/>
    <w:rsid w:val="00604B08"/>
    <w:rsid w:val="006062E5"/>
    <w:rsid w:val="006250AA"/>
    <w:rsid w:val="00655235"/>
    <w:rsid w:val="00684F79"/>
    <w:rsid w:val="00694BCE"/>
    <w:rsid w:val="006971A6"/>
    <w:rsid w:val="006C378A"/>
    <w:rsid w:val="006C3A2B"/>
    <w:rsid w:val="006D04B6"/>
    <w:rsid w:val="00734733"/>
    <w:rsid w:val="007452FB"/>
    <w:rsid w:val="00765BD8"/>
    <w:rsid w:val="0077462E"/>
    <w:rsid w:val="00783014"/>
    <w:rsid w:val="007A3E8B"/>
    <w:rsid w:val="007C2F13"/>
    <w:rsid w:val="007C3F73"/>
    <w:rsid w:val="007C75A2"/>
    <w:rsid w:val="007E1DFB"/>
    <w:rsid w:val="007E6639"/>
    <w:rsid w:val="00814B0B"/>
    <w:rsid w:val="00854178"/>
    <w:rsid w:val="0088738F"/>
    <w:rsid w:val="00896E8A"/>
    <w:rsid w:val="008A4634"/>
    <w:rsid w:val="008D6524"/>
    <w:rsid w:val="008E2F2B"/>
    <w:rsid w:val="008E4ED3"/>
    <w:rsid w:val="009013BD"/>
    <w:rsid w:val="00911DF7"/>
    <w:rsid w:val="009130B8"/>
    <w:rsid w:val="00935166"/>
    <w:rsid w:val="009501CB"/>
    <w:rsid w:val="00984FA0"/>
    <w:rsid w:val="00994EDC"/>
    <w:rsid w:val="009B5CB2"/>
    <w:rsid w:val="009C2B7B"/>
    <w:rsid w:val="009D6780"/>
    <w:rsid w:val="00A2256D"/>
    <w:rsid w:val="00A46DA1"/>
    <w:rsid w:val="00A513B6"/>
    <w:rsid w:val="00A54974"/>
    <w:rsid w:val="00A61EA9"/>
    <w:rsid w:val="00A82A4D"/>
    <w:rsid w:val="00AF64B2"/>
    <w:rsid w:val="00B04840"/>
    <w:rsid w:val="00B3448B"/>
    <w:rsid w:val="00B511D1"/>
    <w:rsid w:val="00B808FB"/>
    <w:rsid w:val="00BA5C6E"/>
    <w:rsid w:val="00BA74D9"/>
    <w:rsid w:val="00BB298D"/>
    <w:rsid w:val="00BC3F0F"/>
    <w:rsid w:val="00BD4920"/>
    <w:rsid w:val="00C10E28"/>
    <w:rsid w:val="00C146EE"/>
    <w:rsid w:val="00C22EFC"/>
    <w:rsid w:val="00C2479C"/>
    <w:rsid w:val="00C275E9"/>
    <w:rsid w:val="00C533B1"/>
    <w:rsid w:val="00C57CA4"/>
    <w:rsid w:val="00C630A3"/>
    <w:rsid w:val="00C71600"/>
    <w:rsid w:val="00CA5F63"/>
    <w:rsid w:val="00CC2A9D"/>
    <w:rsid w:val="00CD4ACD"/>
    <w:rsid w:val="00CE6507"/>
    <w:rsid w:val="00CF1412"/>
    <w:rsid w:val="00CF5B6A"/>
    <w:rsid w:val="00D02F1D"/>
    <w:rsid w:val="00D10D6F"/>
    <w:rsid w:val="00D11CA8"/>
    <w:rsid w:val="00D20716"/>
    <w:rsid w:val="00D3091C"/>
    <w:rsid w:val="00D350F7"/>
    <w:rsid w:val="00D61D0B"/>
    <w:rsid w:val="00D919C2"/>
    <w:rsid w:val="00DA2FC1"/>
    <w:rsid w:val="00DA430E"/>
    <w:rsid w:val="00DC3591"/>
    <w:rsid w:val="00DD58A3"/>
    <w:rsid w:val="00DF017C"/>
    <w:rsid w:val="00DF182C"/>
    <w:rsid w:val="00DF5841"/>
    <w:rsid w:val="00DF6AFA"/>
    <w:rsid w:val="00E0039D"/>
    <w:rsid w:val="00E33A10"/>
    <w:rsid w:val="00E37863"/>
    <w:rsid w:val="00E53227"/>
    <w:rsid w:val="00E82962"/>
    <w:rsid w:val="00EA7514"/>
    <w:rsid w:val="00EC23A2"/>
    <w:rsid w:val="00EE76C9"/>
    <w:rsid w:val="00EF2338"/>
    <w:rsid w:val="00F01189"/>
    <w:rsid w:val="00F375C7"/>
    <w:rsid w:val="00F41102"/>
    <w:rsid w:val="00F6233B"/>
    <w:rsid w:val="00F629A8"/>
    <w:rsid w:val="00F741F2"/>
    <w:rsid w:val="00FC7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9B701FDF-C6AD-41F5-8299-57514D125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BC3F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BC3F0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C3F0F"/>
  </w:style>
  <w:style w:type="paragraph" w:styleId="Sidefod">
    <w:name w:val="footer"/>
    <w:basedOn w:val="Normal"/>
    <w:link w:val="SidefodTegn"/>
    <w:uiPriority w:val="99"/>
    <w:unhideWhenUsed/>
    <w:rsid w:val="00BC3F0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C3F0F"/>
  </w:style>
  <w:style w:type="paragraph" w:styleId="Listeafsnit">
    <w:name w:val="List Paragraph"/>
    <w:basedOn w:val="Normal"/>
    <w:uiPriority w:val="34"/>
    <w:qFormat/>
    <w:rsid w:val="00D10D6F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35C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35C5B"/>
    <w:rPr>
      <w:rFonts w:ascii="Segoe UI" w:hAnsi="Segoe UI" w:cs="Segoe UI"/>
      <w:sz w:val="18"/>
      <w:szCs w:val="18"/>
    </w:rPr>
  </w:style>
  <w:style w:type="character" w:styleId="Hyperlink">
    <w:name w:val="Hyperlink"/>
    <w:basedOn w:val="Standardskrifttypeiafsnit"/>
    <w:uiPriority w:val="99"/>
    <w:semiHidden/>
    <w:unhideWhenUsed/>
    <w:rsid w:val="00DF017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8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sst.dk/da/udgivelser/2019/ernaering-til-spaedboern-og-smaaboern---en-haandbog-for-sundhedspersonal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395</Words>
  <Characters>2416</Characters>
  <Application>Microsoft Office Word</Application>
  <DocSecurity>4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Randers Kommune</Company>
  <LinksUpToDate>false</LinksUpToDate>
  <CharactersWithSpaces>2806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Lise Buus Nielsen</dc:creator>
  <cp:keywords/>
  <dc:description/>
  <cp:lastModifiedBy>Rikke Kamstrup Knudsen</cp:lastModifiedBy>
  <cp:revision>2</cp:revision>
  <cp:lastPrinted>2019-04-04T11:36:00Z</cp:lastPrinted>
  <dcterms:created xsi:type="dcterms:W3CDTF">2021-06-01T11:47:00Z</dcterms:created>
  <dcterms:modified xsi:type="dcterms:W3CDTF">2021-06-01T11:47:00Z</dcterms:modified>
</cp:coreProperties>
</file>