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90BC" w14:textId="77777777" w:rsidR="00C14EA4" w:rsidRPr="000A0DD3" w:rsidRDefault="00C14EA4" w:rsidP="00FB2D44">
      <w:pPr>
        <w:pStyle w:val="Overskrift1"/>
        <w:jc w:val="center"/>
      </w:pPr>
      <w:bookmarkStart w:id="0" w:name="_Toc133331525"/>
      <w:bookmarkStart w:id="1" w:name="_Toc133331507"/>
      <w:bookmarkStart w:id="2" w:name="_Toc133839431"/>
      <w:r w:rsidRPr="000A0DD3">
        <w:t xml:space="preserve">Instruks – Transport fra </w:t>
      </w:r>
      <w:r w:rsidRPr="00FB2D44">
        <w:t>Bosted</w:t>
      </w:r>
      <w:r w:rsidRPr="000A0DD3">
        <w:t xml:space="preserve"> til sygehus/hospital</w:t>
      </w:r>
      <w:bookmarkEnd w:id="2"/>
    </w:p>
    <w:p w14:paraId="59AC7FCB" w14:textId="77777777" w:rsidR="00C14EA4" w:rsidRPr="00022FFD" w:rsidRDefault="00C14EA4" w:rsidP="00C14EA4"/>
    <w:tbl>
      <w:tblPr>
        <w:tblW w:w="10601" w:type="dxa"/>
        <w:tblInd w:w="-106" w:type="dxa"/>
        <w:tblCellMar>
          <w:top w:w="3" w:type="dxa"/>
          <w:left w:w="0" w:type="dxa"/>
          <w:right w:w="86" w:type="dxa"/>
        </w:tblCellMar>
        <w:tblLook w:val="04A0" w:firstRow="1" w:lastRow="0" w:firstColumn="1" w:lastColumn="0" w:noHBand="0" w:noVBand="1"/>
        <w:tblDescription w:val="Instruks – Transport fra Bosted til sygehus/hospital"/>
      </w:tblPr>
      <w:tblGrid>
        <w:gridCol w:w="3220"/>
        <w:gridCol w:w="7381"/>
      </w:tblGrid>
      <w:tr w:rsidR="00FB2D44" w:rsidRPr="00F52DB2" w14:paraId="13F7E052" w14:textId="77777777" w:rsidTr="00FB2D44">
        <w:trPr>
          <w:trHeight w:val="244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5EE332" w14:textId="32FFB133" w:rsidR="00FB2D44" w:rsidRPr="006E59F8" w:rsidRDefault="00FB2D44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B022" w14:textId="03C93902" w:rsidR="00FB2D44" w:rsidRPr="007F2665" w:rsidRDefault="00FB2D44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C14EA4" w:rsidRPr="00F52DB2" w14:paraId="74B3DCE9" w14:textId="77777777" w:rsidTr="00B45E1D">
        <w:trPr>
          <w:trHeight w:val="799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AF868E" w14:textId="77777777" w:rsidR="00C14EA4" w:rsidRPr="006E59F8" w:rsidRDefault="00C14EA4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6E59F8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E06E" w14:textId="77777777" w:rsidR="00C14EA4" w:rsidRPr="00F52DB2" w:rsidRDefault="00C14EA4" w:rsidP="00B45E1D">
            <w:pPr>
              <w:jc w:val="left"/>
              <w:rPr>
                <w:rFonts w:eastAsia="Arial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10665D">
              <w:rPr>
                <w:rFonts w:eastAsia="Arial"/>
                <w:color w:val="auto"/>
              </w:rPr>
              <w:t>ansat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"/>
              </w:rPr>
              <w:t>på socialområdet i Randers kommune.</w:t>
            </w:r>
          </w:p>
        </w:tc>
      </w:tr>
      <w:tr w:rsidR="00C14EA4" w:rsidRPr="00F52DB2" w14:paraId="02DB16C6" w14:textId="77777777" w:rsidTr="00B45E1D">
        <w:trPr>
          <w:trHeight w:val="11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2EC7B6" w14:textId="77777777" w:rsidR="00C14EA4" w:rsidRPr="00F6768A" w:rsidRDefault="00C14EA4" w:rsidP="00B45E1D">
            <w:pPr>
              <w:jc w:val="left"/>
              <w:rPr>
                <w:rFonts w:eastAsia="Arial"/>
                <w:b/>
                <w:sz w:val="28"/>
              </w:rPr>
            </w:pPr>
            <w:r>
              <w:rPr>
                <w:rFonts w:eastAsia="Arial"/>
                <w:b/>
              </w:rPr>
              <w:t>Ansvar</w:t>
            </w:r>
            <w:r w:rsidRPr="00F6768A">
              <w:rPr>
                <w:rFonts w:eastAsia="Arial"/>
                <w:b/>
              </w:rPr>
              <w:t xml:space="preserve">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EB4" w14:textId="77777777" w:rsidR="00C14EA4" w:rsidRPr="00F52DB2" w:rsidRDefault="00C14EA4" w:rsidP="00C14EA4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Det er ledelsens ansvar</w:t>
            </w:r>
            <w:r w:rsidRPr="00F52DB2">
              <w:rPr>
                <w:rFonts w:eastAsia="Arial"/>
                <w:b/>
              </w:rPr>
              <w:t xml:space="preserve"> </w:t>
            </w:r>
            <w:r w:rsidRPr="00F52DB2">
              <w:rPr>
                <w:rFonts w:eastAsia="Arial"/>
              </w:rPr>
              <w:t>at sikre en skriftlig instruks og korrekt opdatering af denne</w:t>
            </w:r>
          </w:p>
          <w:p w14:paraId="1F93C436" w14:textId="77777777" w:rsidR="00C14EA4" w:rsidRPr="00F52DB2" w:rsidRDefault="00C14EA4" w:rsidP="00C14EA4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Det er personalets ansvar at følge skriftlig instruks.</w:t>
            </w:r>
          </w:p>
        </w:tc>
      </w:tr>
      <w:tr w:rsidR="00C14EA4" w:rsidRPr="00F52DB2" w14:paraId="6EBA0E25" w14:textId="77777777" w:rsidTr="00B45E1D">
        <w:trPr>
          <w:trHeight w:val="96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056486" w14:textId="77777777" w:rsidR="00C14EA4" w:rsidRDefault="00C14EA4" w:rsidP="00B45E1D">
            <w:pPr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Formål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442C" w14:textId="77777777" w:rsidR="00C14EA4" w:rsidRPr="00F52DB2" w:rsidRDefault="00C14EA4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At sikre, at personalet ved hvordan de skal håndtere transport af borger til og fra sygehus</w:t>
            </w:r>
          </w:p>
        </w:tc>
      </w:tr>
      <w:tr w:rsidR="00C14EA4" w:rsidRPr="00046846" w14:paraId="7C11D1EF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2BD8A30" w14:textId="77777777" w:rsidR="00C14EA4" w:rsidRPr="00F620F8" w:rsidRDefault="00C14EA4" w:rsidP="00B45E1D">
            <w:pPr>
              <w:jc w:val="left"/>
              <w:rPr>
                <w:b/>
                <w:color w:val="auto"/>
              </w:rPr>
            </w:pPr>
            <w:r w:rsidRPr="00F620F8">
              <w:rPr>
                <w:b/>
                <w:color w:val="auto"/>
              </w:rPr>
              <w:t>Hvornår kan man få befordring?</w:t>
            </w:r>
          </w:p>
          <w:p w14:paraId="6C6B513D" w14:textId="77777777" w:rsidR="00C14EA4" w:rsidRPr="00046846" w:rsidRDefault="00C14EA4" w:rsidP="00B45E1D">
            <w:pPr>
              <w:jc w:val="left"/>
              <w:rPr>
                <w:rFonts w:eastAsia="Arial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89076" w14:textId="77777777" w:rsidR="00C14EA4" w:rsidRPr="00046846" w:rsidRDefault="00C14EA4" w:rsidP="00B45E1D">
            <w:pPr>
              <w:jc w:val="left"/>
              <w:rPr>
                <w:color w:val="595959"/>
              </w:rPr>
            </w:pPr>
            <w:r>
              <w:t>Der er mulighed for at få</w:t>
            </w:r>
            <w:r w:rsidRPr="00046846">
              <w:t xml:space="preserve"> befordring til og fra behandling på et sygehus, hvis:</w:t>
            </w:r>
          </w:p>
          <w:p w14:paraId="056AF016" w14:textId="77777777" w:rsidR="00C14EA4" w:rsidRDefault="00C14EA4" w:rsidP="00B45E1D">
            <w:pPr>
              <w:jc w:val="left"/>
            </w:pPr>
          </w:p>
          <w:p w14:paraId="72894126" w14:textId="77777777" w:rsidR="00C14EA4" w:rsidRDefault="00C14EA4" w:rsidP="00B45E1D">
            <w:pPr>
              <w:jc w:val="left"/>
            </w:pPr>
            <w:r>
              <w:t>Borgers</w:t>
            </w:r>
            <w:r w:rsidRPr="00046846">
              <w:t xml:space="preserve"> tilstand, ud fra en sundhedsfaglig vurdering, udelukker befordring med offentlige tra</w:t>
            </w:r>
            <w:r>
              <w:t>nsportmidler, samtidig med at borger</w:t>
            </w:r>
            <w:r w:rsidRPr="00046846">
              <w:t xml:space="preserve"> opfylder et af nedenstående punkter:</w:t>
            </w:r>
          </w:p>
          <w:p w14:paraId="169541BF" w14:textId="77777777" w:rsidR="00C14EA4" w:rsidRPr="00046846" w:rsidRDefault="00C14EA4" w:rsidP="00B45E1D">
            <w:pPr>
              <w:jc w:val="left"/>
            </w:pPr>
          </w:p>
          <w:p w14:paraId="77080870" w14:textId="77777777" w:rsidR="00C14EA4" w:rsidRPr="00046846" w:rsidRDefault="00C14EA4" w:rsidP="00C14EA4">
            <w:pPr>
              <w:numPr>
                <w:ilvl w:val="0"/>
                <w:numId w:val="2"/>
              </w:numPr>
              <w:jc w:val="left"/>
            </w:pPr>
            <w:r>
              <w:t>Borger</w:t>
            </w:r>
            <w:r w:rsidRPr="00046846">
              <w:t xml:space="preserve"> modtager pension efter de sociale pensionslove</w:t>
            </w:r>
          </w:p>
          <w:p w14:paraId="0A38988B" w14:textId="77777777" w:rsidR="00C14EA4" w:rsidRPr="00046846" w:rsidRDefault="00C14EA4" w:rsidP="00C14EA4">
            <w:pPr>
              <w:numPr>
                <w:ilvl w:val="0"/>
                <w:numId w:val="2"/>
              </w:numPr>
              <w:jc w:val="left"/>
            </w:pPr>
            <w:r w:rsidRPr="00046846">
              <w:t>Afstanden til eller fra sygehuset overstiger 50 km hver vej</w:t>
            </w:r>
          </w:p>
          <w:p w14:paraId="3840B6AE" w14:textId="77777777" w:rsidR="00C14EA4" w:rsidRPr="00046846" w:rsidRDefault="00C14EA4" w:rsidP="00C14EA4">
            <w:pPr>
              <w:numPr>
                <w:ilvl w:val="0"/>
                <w:numId w:val="2"/>
              </w:numPr>
              <w:jc w:val="left"/>
            </w:pPr>
            <w:r>
              <w:t>Borger</w:t>
            </w:r>
            <w:r w:rsidRPr="00046846">
              <w:t> i forbindelse med behandling indkaldes til videre ambulant behandling eller hjemsendes midlertidigt af sygehuset på weekendophold, kortere ferie eller lignende</w:t>
            </w:r>
          </w:p>
          <w:p w14:paraId="25AD152B" w14:textId="77777777" w:rsidR="00C14EA4" w:rsidRPr="00046846" w:rsidRDefault="00C14EA4" w:rsidP="00B45E1D">
            <w:pPr>
              <w:jc w:val="left"/>
              <w:rPr>
                <w:rFonts w:eastAsia="Arial"/>
              </w:rPr>
            </w:pPr>
          </w:p>
        </w:tc>
      </w:tr>
      <w:tr w:rsidR="00C14EA4" w:rsidRPr="00046846" w14:paraId="64B3DE61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2AFAA52" w14:textId="77777777" w:rsidR="00C14EA4" w:rsidRPr="00046846" w:rsidRDefault="00C14EA4" w:rsidP="00B45E1D">
            <w:pPr>
              <w:jc w:val="left"/>
            </w:pPr>
            <w:r>
              <w:rPr>
                <w:b/>
                <w:bCs/>
              </w:rPr>
              <w:t>Kørsel hvor Borger</w:t>
            </w:r>
            <w:r w:rsidRPr="00046846">
              <w:rPr>
                <w:b/>
                <w:bCs/>
              </w:rPr>
              <w:t xml:space="preserve"> ligger ned eller sidder i hvilestol</w:t>
            </w:r>
          </w:p>
          <w:p w14:paraId="3825E63A" w14:textId="77777777" w:rsidR="00C14EA4" w:rsidRPr="00046846" w:rsidRDefault="00C14EA4" w:rsidP="00B45E1D">
            <w:pPr>
              <w:jc w:val="left"/>
              <w:rPr>
                <w:rFonts w:eastAsia="Arial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2221" w14:textId="77777777" w:rsidR="00C14EA4" w:rsidRPr="00046846" w:rsidRDefault="00C14EA4" w:rsidP="00B45E1D">
            <w:pPr>
              <w:jc w:val="left"/>
            </w:pPr>
            <w:r w:rsidRPr="00046846">
              <w:t xml:space="preserve">Er </w:t>
            </w:r>
            <w:r>
              <w:t>borgeren</w:t>
            </w:r>
            <w:r w:rsidRPr="00046846">
              <w:t xml:space="preserve"> ikke i stand til at sidde i et bilsæde eller i en kørestol, kan </w:t>
            </w:r>
            <w:r>
              <w:t>borgeren</w:t>
            </w:r>
            <w:r w:rsidRPr="00046846">
              <w:t xml:space="preserve"> blive kørt på hospitalet i en liggende/hvilende sygetransport. </w:t>
            </w:r>
          </w:p>
          <w:p w14:paraId="50700469" w14:textId="77777777" w:rsidR="00C14EA4" w:rsidRDefault="00C14EA4" w:rsidP="00B45E1D">
            <w:pPr>
              <w:jc w:val="left"/>
            </w:pPr>
          </w:p>
          <w:p w14:paraId="7466015D" w14:textId="77777777" w:rsidR="00C14EA4" w:rsidRDefault="00C14EA4" w:rsidP="00B45E1D">
            <w:pPr>
              <w:jc w:val="left"/>
            </w:pPr>
            <w:r>
              <w:t>Hvis borgeren</w:t>
            </w:r>
            <w:r w:rsidRPr="00046846">
              <w:t xml:space="preserve"> er i gang </w:t>
            </w:r>
            <w:r>
              <w:t>med et behandlingsforløb, skal du</w:t>
            </w:r>
            <w:r w:rsidRPr="00046846">
              <w:t xml:space="preserve"> kontakt</w:t>
            </w:r>
            <w:r>
              <w:t>e den hospitalsafdeling, hvor borgeren skal til behandling. Har borgeren</w:t>
            </w:r>
            <w:r w:rsidRPr="00046846">
              <w:t xml:space="preserve"> ikke</w:t>
            </w:r>
            <w:r>
              <w:t xml:space="preserve"> har</w:t>
            </w:r>
            <w:r w:rsidRPr="00046846">
              <w:t xml:space="preserve"> været på hospitalsafdelingen endnu, skal den læge, der har henvist </w:t>
            </w:r>
            <w:r>
              <w:t>borgeren</w:t>
            </w:r>
            <w:r w:rsidRPr="00046846">
              <w:t>, bestille kørslen.</w:t>
            </w:r>
          </w:p>
          <w:p w14:paraId="084F4918" w14:textId="77777777" w:rsidR="00C14EA4" w:rsidRPr="00046846" w:rsidRDefault="00C14EA4" w:rsidP="00B45E1D">
            <w:pPr>
              <w:jc w:val="left"/>
              <w:rPr>
                <w:color w:val="17365D"/>
              </w:rPr>
            </w:pPr>
          </w:p>
        </w:tc>
      </w:tr>
      <w:tr w:rsidR="00C14EA4" w:rsidRPr="00046846" w14:paraId="40F3BF6D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3672613" w14:textId="77777777" w:rsidR="00C14EA4" w:rsidRPr="00046846" w:rsidRDefault="00C14EA4" w:rsidP="00B45E1D">
            <w:pPr>
              <w:jc w:val="left"/>
            </w:pPr>
            <w:r>
              <w:rPr>
                <w:b/>
                <w:bCs/>
              </w:rPr>
              <w:t>Kørsel hvor borgeren</w:t>
            </w:r>
            <w:r w:rsidRPr="00046846">
              <w:rPr>
                <w:b/>
                <w:bCs/>
              </w:rPr>
              <w:t xml:space="preserve"> sidder op – siddende patientbefordring </w:t>
            </w:r>
          </w:p>
          <w:p w14:paraId="072C83E4" w14:textId="77777777" w:rsidR="00C14EA4" w:rsidRPr="00046846" w:rsidRDefault="00C14EA4" w:rsidP="00B45E1D">
            <w:pPr>
              <w:jc w:val="left"/>
              <w:rPr>
                <w:rFonts w:eastAsia="Arial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8543" w14:textId="77777777" w:rsidR="00C14EA4" w:rsidRDefault="00C14EA4" w:rsidP="00B45E1D">
            <w:pPr>
              <w:jc w:val="left"/>
            </w:pPr>
            <w:r>
              <w:t>Borgeren</w:t>
            </w:r>
            <w:r w:rsidRPr="00046846">
              <w:t xml:space="preserve"> kan blive kørt med siddende patientbefordring til nærmes</w:t>
            </w:r>
            <w:r>
              <w:t>te behandlende hospital, hvis borgeren</w:t>
            </w:r>
            <w:r w:rsidRPr="00046846">
              <w:t xml:space="preserve"> ikke kan tage </w:t>
            </w:r>
            <w:r>
              <w:t>bussen eller toget på grund af s</w:t>
            </w:r>
            <w:r w:rsidRPr="00046846">
              <w:t xml:space="preserve">it helbred. </w:t>
            </w:r>
          </w:p>
          <w:p w14:paraId="2E214776" w14:textId="77777777" w:rsidR="00C14EA4" w:rsidRDefault="00C14EA4" w:rsidP="00B45E1D">
            <w:pPr>
              <w:jc w:val="left"/>
            </w:pPr>
          </w:p>
          <w:p w14:paraId="4DBF57D4" w14:textId="77777777" w:rsidR="00C14EA4" w:rsidRPr="00046846" w:rsidRDefault="00C14EA4" w:rsidP="00B45E1D">
            <w:pPr>
              <w:jc w:val="left"/>
            </w:pPr>
            <w:r>
              <w:t xml:space="preserve">Borgeren </w:t>
            </w:r>
            <w:r w:rsidRPr="00046846">
              <w:t xml:space="preserve">skal dog samtidig opfylde én af disse betingelser: </w:t>
            </w:r>
          </w:p>
          <w:p w14:paraId="40993150" w14:textId="77777777" w:rsidR="00C14EA4" w:rsidRPr="00046846" w:rsidRDefault="00C14EA4" w:rsidP="00C14EA4">
            <w:pPr>
              <w:numPr>
                <w:ilvl w:val="0"/>
                <w:numId w:val="3"/>
              </w:numPr>
              <w:jc w:val="left"/>
            </w:pPr>
            <w:r>
              <w:t>Borgeren</w:t>
            </w:r>
            <w:r w:rsidRPr="00046846">
              <w:t xml:space="preserve"> er pensionist </w:t>
            </w:r>
          </w:p>
          <w:p w14:paraId="5005A6F9" w14:textId="77777777" w:rsidR="00C14EA4" w:rsidRPr="00046846" w:rsidRDefault="00C14EA4" w:rsidP="00C14EA4">
            <w:pPr>
              <w:numPr>
                <w:ilvl w:val="0"/>
                <w:numId w:val="3"/>
              </w:numPr>
              <w:jc w:val="left"/>
            </w:pPr>
            <w:r>
              <w:t>Borgeren</w:t>
            </w:r>
            <w:r w:rsidRPr="00046846">
              <w:t xml:space="preserve"> bor mere end 50 km fra hospitalet, beregnet efter Kraks ruteplan med alternativ rute </w:t>
            </w:r>
          </w:p>
          <w:p w14:paraId="03E3814B" w14:textId="77777777" w:rsidR="00C14EA4" w:rsidRPr="00046846" w:rsidRDefault="00C14EA4" w:rsidP="00C14EA4">
            <w:pPr>
              <w:numPr>
                <w:ilvl w:val="0"/>
                <w:numId w:val="3"/>
              </w:numPr>
              <w:jc w:val="left"/>
            </w:pPr>
            <w:r>
              <w:t>Borgeren</w:t>
            </w:r>
            <w:r w:rsidRPr="00046846">
              <w:t xml:space="preserve"> har været på hospitalet og indkaldes i den forbindelse til behandling uden indlæggelse (ambulant behandling) </w:t>
            </w:r>
          </w:p>
          <w:p w14:paraId="49E3BDC3" w14:textId="77777777" w:rsidR="00C14EA4" w:rsidRPr="00046846" w:rsidRDefault="00C14EA4" w:rsidP="00B45E1D">
            <w:pPr>
              <w:jc w:val="left"/>
              <w:rPr>
                <w:b/>
                <w:bCs/>
              </w:rPr>
            </w:pPr>
          </w:p>
        </w:tc>
      </w:tr>
      <w:tr w:rsidR="00C14EA4" w:rsidRPr="00046846" w14:paraId="5F96E138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2038D6A" w14:textId="77777777" w:rsidR="00C14EA4" w:rsidRPr="00046846" w:rsidRDefault="00C14EA4" w:rsidP="00B45E1D">
            <w:pPr>
              <w:jc w:val="left"/>
            </w:pPr>
            <w:r>
              <w:rPr>
                <w:b/>
                <w:bCs/>
              </w:rPr>
              <w:t>Sådan</w:t>
            </w:r>
            <w:r w:rsidRPr="00046846">
              <w:rPr>
                <w:b/>
                <w:bCs/>
              </w:rPr>
              <w:t xml:space="preserve"> be</w:t>
            </w:r>
            <w:r>
              <w:rPr>
                <w:b/>
                <w:bCs/>
              </w:rPr>
              <w:t>stilles</w:t>
            </w:r>
            <w:r w:rsidRPr="00046846">
              <w:rPr>
                <w:b/>
                <w:bCs/>
              </w:rPr>
              <w:t xml:space="preserve"> siddende patientbefordring </w:t>
            </w:r>
          </w:p>
          <w:p w14:paraId="3D550D06" w14:textId="77777777" w:rsidR="00C14EA4" w:rsidRPr="00046846" w:rsidRDefault="00C14EA4" w:rsidP="00B45E1D">
            <w:pPr>
              <w:jc w:val="left"/>
              <w:rPr>
                <w:rFonts w:eastAsia="Arial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8024" w14:textId="77777777" w:rsidR="00C14EA4" w:rsidRPr="00046846" w:rsidRDefault="00C14EA4" w:rsidP="00B45E1D">
            <w:pPr>
              <w:jc w:val="left"/>
            </w:pPr>
            <w:r>
              <w:t>Du kan be</w:t>
            </w:r>
            <w:r w:rsidRPr="00046846">
              <w:t xml:space="preserve">stille kørsel på Kørselskontoret ved at ringe til 7023 6248. </w:t>
            </w:r>
          </w:p>
          <w:p w14:paraId="1FFD9A34" w14:textId="77777777" w:rsidR="00C14EA4" w:rsidRDefault="00C14EA4" w:rsidP="00B45E1D">
            <w:pPr>
              <w:jc w:val="left"/>
            </w:pPr>
            <w:r w:rsidRPr="00046846">
              <w:t xml:space="preserve">Ring senest dagen før, </w:t>
            </w:r>
            <w:r>
              <w:t>for at rekvirere kørsel</w:t>
            </w:r>
            <w:r w:rsidRPr="00046846">
              <w:t>.</w:t>
            </w:r>
          </w:p>
          <w:p w14:paraId="5F118E6A" w14:textId="77777777" w:rsidR="00C14EA4" w:rsidRPr="00046846" w:rsidRDefault="00C14EA4" w:rsidP="00B45E1D">
            <w:pPr>
              <w:jc w:val="left"/>
            </w:pPr>
            <w:r w:rsidRPr="00046846">
              <w:t xml:space="preserve"> </w:t>
            </w:r>
          </w:p>
          <w:p w14:paraId="3F915AF7" w14:textId="77777777" w:rsidR="00C14EA4" w:rsidRPr="00046846" w:rsidRDefault="00C14EA4" w:rsidP="00B45E1D">
            <w:pPr>
              <w:jc w:val="left"/>
            </w:pPr>
            <w:proofErr w:type="spellStart"/>
            <w:r w:rsidRPr="00046846">
              <w:t>Kørselskontorets</w:t>
            </w:r>
            <w:proofErr w:type="spellEnd"/>
            <w:r w:rsidRPr="00046846">
              <w:t xml:space="preserve"> telefon er åben mandag-fredag kl. 8.00-14.00. </w:t>
            </w:r>
          </w:p>
          <w:p w14:paraId="465B8322" w14:textId="77777777" w:rsidR="00C14EA4" w:rsidRDefault="00C14EA4" w:rsidP="00B45E1D">
            <w:pPr>
              <w:jc w:val="left"/>
            </w:pPr>
          </w:p>
          <w:p w14:paraId="3FC27B2E" w14:textId="77777777" w:rsidR="00C14EA4" w:rsidRDefault="00C14EA4" w:rsidP="00B45E1D">
            <w:pPr>
              <w:jc w:val="left"/>
            </w:pPr>
            <w:r w:rsidRPr="00046846">
              <w:lastRenderedPageBreak/>
              <w:t>Kørselskontoret visiterer hver enkelt kørsel ved hver besti</w:t>
            </w:r>
            <w:r>
              <w:t>lling. Det vil altså sige, at de stiller</w:t>
            </w:r>
            <w:r w:rsidRPr="00046846">
              <w:t xml:space="preserve"> de</w:t>
            </w:r>
            <w:r>
              <w:t xml:space="preserve"> samme spørgsmål -også selvom borgeren</w:t>
            </w:r>
            <w:r w:rsidRPr="00046846">
              <w:t xml:space="preserve"> er blevet kørt tidligere. </w:t>
            </w:r>
          </w:p>
          <w:p w14:paraId="22FC66A9" w14:textId="77777777" w:rsidR="00C14EA4" w:rsidRPr="00046846" w:rsidRDefault="00C14EA4" w:rsidP="00B45E1D">
            <w:pPr>
              <w:jc w:val="left"/>
            </w:pPr>
          </w:p>
          <w:p w14:paraId="47FB17CB" w14:textId="77777777" w:rsidR="00C14EA4" w:rsidRDefault="00C14EA4" w:rsidP="00B45E1D">
            <w:pPr>
              <w:jc w:val="left"/>
            </w:pPr>
            <w:r>
              <w:t>Hvis der alligevel ikke bliver</w:t>
            </w:r>
            <w:r w:rsidRPr="00046846">
              <w:t xml:space="preserve"> brug for kørsel, skal du huske at afbestille den i god </w:t>
            </w:r>
            <w:r>
              <w:t>tid ved at ringe til 7023 6248.</w:t>
            </w:r>
          </w:p>
          <w:p w14:paraId="06CC9BA5" w14:textId="77777777" w:rsidR="00C14EA4" w:rsidRPr="00046846" w:rsidRDefault="00C14EA4" w:rsidP="00B45E1D">
            <w:pPr>
              <w:jc w:val="left"/>
            </w:pPr>
          </w:p>
          <w:p w14:paraId="727BB4B2" w14:textId="77777777" w:rsidR="00C14EA4" w:rsidRDefault="00C14EA4" w:rsidP="00B45E1D">
            <w:pPr>
              <w:jc w:val="left"/>
            </w:pPr>
            <w:r>
              <w:t>Der må forventes v</w:t>
            </w:r>
            <w:r w:rsidRPr="00046846">
              <w:t xml:space="preserve">entetid både før og efter behandlingen. </w:t>
            </w:r>
            <w:r>
              <w:t>Borger</w:t>
            </w:r>
            <w:r w:rsidRPr="00046846">
              <w:t xml:space="preserve"> må også være forberedt på, at andre passagerer skal med – både ud og hjem. Derfor kan køreturen blive forlænget.</w:t>
            </w:r>
          </w:p>
          <w:p w14:paraId="0ED013DE" w14:textId="77777777" w:rsidR="00C14EA4" w:rsidRPr="00046846" w:rsidRDefault="00C14EA4" w:rsidP="00B45E1D">
            <w:pPr>
              <w:jc w:val="left"/>
              <w:rPr>
                <w:b/>
                <w:bCs/>
              </w:rPr>
            </w:pPr>
          </w:p>
        </w:tc>
      </w:tr>
      <w:tr w:rsidR="00C14EA4" w:rsidRPr="00046846" w14:paraId="079FA9C4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A4B1CAD" w14:textId="77777777" w:rsidR="00C14EA4" w:rsidRPr="002D246A" w:rsidRDefault="00C14EA4" w:rsidP="00B45E1D">
            <w:pPr>
              <w:jc w:val="left"/>
              <w:rPr>
                <w:b/>
                <w:color w:val="auto"/>
              </w:rPr>
            </w:pPr>
            <w:r w:rsidRPr="002D246A">
              <w:rPr>
                <w:b/>
                <w:color w:val="auto"/>
              </w:rPr>
              <w:lastRenderedPageBreak/>
              <w:t>Hvornår kan borgeren ikke få befordring eller godtgørelse?</w:t>
            </w:r>
          </w:p>
          <w:p w14:paraId="6E97F1EF" w14:textId="77777777" w:rsidR="00C14EA4" w:rsidRPr="00046846" w:rsidRDefault="00C14EA4" w:rsidP="00B45E1D">
            <w:pPr>
              <w:jc w:val="left"/>
            </w:pPr>
          </w:p>
          <w:p w14:paraId="56295CE7" w14:textId="77777777" w:rsidR="00C14EA4" w:rsidRPr="00046846" w:rsidRDefault="00C14EA4" w:rsidP="00B45E1D">
            <w:pPr>
              <w:jc w:val="left"/>
              <w:rPr>
                <w:rFonts w:eastAsia="Arial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DE629" w14:textId="77777777" w:rsidR="00C14EA4" w:rsidRDefault="00C14EA4" w:rsidP="00B45E1D">
            <w:pPr>
              <w:jc w:val="left"/>
            </w:pPr>
            <w:r>
              <w:t>Region Midtjylland</w:t>
            </w:r>
            <w:r w:rsidRPr="00046846">
              <w:t xml:space="preserve"> sørger ikke for befordring og betaler ikke godtgørelse, hvis du skal til og fra:</w:t>
            </w:r>
          </w:p>
          <w:p w14:paraId="5AD35702" w14:textId="77777777" w:rsidR="00C14EA4" w:rsidRPr="00046846" w:rsidRDefault="00C14EA4" w:rsidP="00B45E1D">
            <w:pPr>
              <w:jc w:val="left"/>
              <w:rPr>
                <w:color w:val="595959"/>
              </w:rPr>
            </w:pPr>
          </w:p>
          <w:p w14:paraId="78BDD6B1" w14:textId="77777777" w:rsidR="00C14EA4" w:rsidRPr="002D246A" w:rsidRDefault="00C14EA4" w:rsidP="00C14EA4">
            <w:pPr>
              <w:numPr>
                <w:ilvl w:val="0"/>
                <w:numId w:val="4"/>
              </w:numPr>
              <w:jc w:val="left"/>
              <w:rPr>
                <w:color w:val="auto"/>
              </w:rPr>
            </w:pPr>
            <w:r w:rsidRPr="002D246A">
              <w:rPr>
                <w:color w:val="auto"/>
              </w:rPr>
              <w:t>Lægevagten.</w:t>
            </w:r>
          </w:p>
          <w:p w14:paraId="25E244E1" w14:textId="77777777" w:rsidR="00C14EA4" w:rsidRPr="002D246A" w:rsidRDefault="00C14EA4" w:rsidP="00C14EA4">
            <w:pPr>
              <w:numPr>
                <w:ilvl w:val="0"/>
                <w:numId w:val="4"/>
              </w:numPr>
              <w:jc w:val="left"/>
              <w:rPr>
                <w:color w:val="auto"/>
              </w:rPr>
            </w:pPr>
            <w:r w:rsidRPr="002D246A">
              <w:rPr>
                <w:color w:val="auto"/>
              </w:rPr>
              <w:t>Behandling i lægens private konsultation – også selv om den er beliggende på et sygehus.</w:t>
            </w:r>
          </w:p>
          <w:p w14:paraId="747939E3" w14:textId="77777777" w:rsidR="00C14EA4" w:rsidRPr="002D246A" w:rsidRDefault="00C14EA4" w:rsidP="00C14EA4">
            <w:pPr>
              <w:numPr>
                <w:ilvl w:val="0"/>
                <w:numId w:val="4"/>
              </w:numPr>
              <w:jc w:val="left"/>
              <w:rPr>
                <w:color w:val="auto"/>
              </w:rPr>
            </w:pPr>
            <w:r w:rsidRPr="002D246A">
              <w:rPr>
                <w:color w:val="auto"/>
              </w:rPr>
              <w:t>Praktiserende læge eller speciallæge, tandlæge, fysioterapeut eller lignende.</w:t>
            </w:r>
          </w:p>
          <w:p w14:paraId="69AEA49C" w14:textId="77777777" w:rsidR="00C14EA4" w:rsidRPr="002D246A" w:rsidRDefault="00C14EA4" w:rsidP="00C14EA4">
            <w:pPr>
              <w:numPr>
                <w:ilvl w:val="0"/>
                <w:numId w:val="4"/>
              </w:numPr>
              <w:jc w:val="left"/>
              <w:rPr>
                <w:color w:val="auto"/>
              </w:rPr>
            </w:pPr>
            <w:r w:rsidRPr="002D246A">
              <w:rPr>
                <w:color w:val="auto"/>
              </w:rPr>
              <w:t>Genoptræning (også på et sygehus).</w:t>
            </w:r>
          </w:p>
          <w:p w14:paraId="6BEDEB48" w14:textId="77777777" w:rsidR="00C14EA4" w:rsidRDefault="00C14EA4" w:rsidP="00B45E1D">
            <w:pPr>
              <w:jc w:val="left"/>
            </w:pPr>
          </w:p>
          <w:p w14:paraId="2168179A" w14:textId="77777777" w:rsidR="00C14EA4" w:rsidRDefault="00C14EA4" w:rsidP="00B45E1D">
            <w:pPr>
              <w:jc w:val="left"/>
            </w:pPr>
            <w:r>
              <w:t>I ovenstående tilfælde kan</w:t>
            </w:r>
            <w:r w:rsidRPr="00046846">
              <w:t xml:space="preserve"> kommune</w:t>
            </w:r>
            <w:r>
              <w:t>n kontaktes</w:t>
            </w:r>
            <w:r w:rsidRPr="00046846">
              <w:t xml:space="preserve"> for yderligere information om befordring</w:t>
            </w:r>
            <w:r>
              <w:t>/muligheder</w:t>
            </w:r>
            <w:r w:rsidRPr="00046846">
              <w:t>.</w:t>
            </w:r>
          </w:p>
          <w:p w14:paraId="315E3EE5" w14:textId="77777777" w:rsidR="00C14EA4" w:rsidRPr="00046846" w:rsidRDefault="00C14EA4" w:rsidP="00B45E1D">
            <w:pPr>
              <w:jc w:val="left"/>
            </w:pPr>
          </w:p>
        </w:tc>
      </w:tr>
      <w:tr w:rsidR="00C14EA4" w:rsidRPr="00046846" w14:paraId="608D031E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3407E20" w14:textId="77777777" w:rsidR="00C14EA4" w:rsidRPr="002D246A" w:rsidRDefault="00C14EA4" w:rsidP="00B45E1D">
            <w:pPr>
              <w:jc w:val="left"/>
            </w:pPr>
            <w:r w:rsidRPr="00046846">
              <w:rPr>
                <w:b/>
                <w:bCs/>
              </w:rPr>
              <w:t>Ledsager</w:t>
            </w:r>
            <w:r>
              <w:rPr>
                <w:b/>
                <w:bCs/>
              </w:rPr>
              <w:t xml:space="preserve"> og er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354C3" w14:textId="77777777" w:rsidR="00C14EA4" w:rsidRDefault="00C14EA4" w:rsidP="00B45E1D">
            <w:pPr>
              <w:jc w:val="left"/>
            </w:pPr>
            <w:r w:rsidRPr="00046846">
              <w:t>Det er muligt at få</w:t>
            </w:r>
            <w:r>
              <w:t xml:space="preserve"> en ledsager med, hvis borger</w:t>
            </w:r>
            <w:r w:rsidRPr="00046846">
              <w:t xml:space="preserve"> er under 18 år, hørehæmmet, dement, svagtseende, skal til en svær samtale eller er kørestolsbruger. </w:t>
            </w:r>
          </w:p>
          <w:p w14:paraId="48478D16" w14:textId="77777777" w:rsidR="00C14EA4" w:rsidRPr="00046846" w:rsidRDefault="00C14EA4" w:rsidP="00B45E1D">
            <w:pPr>
              <w:jc w:val="left"/>
            </w:pPr>
          </w:p>
          <w:p w14:paraId="7BFC736F" w14:textId="77777777" w:rsidR="00C14EA4" w:rsidRDefault="00C14EA4" w:rsidP="00B45E1D">
            <w:pPr>
              <w:jc w:val="left"/>
            </w:pPr>
            <w:r>
              <w:t>Hvis borger</w:t>
            </w:r>
            <w:r w:rsidRPr="00046846">
              <w:t xml:space="preserve"> bliver indlagt og sk</w:t>
            </w:r>
            <w:r>
              <w:t xml:space="preserve">al blive på hospitalet, kan </w:t>
            </w:r>
            <w:r w:rsidRPr="00046846">
              <w:t>ledsager</w:t>
            </w:r>
            <w:r>
              <w:t>en</w:t>
            </w:r>
            <w:r w:rsidRPr="00046846">
              <w:t xml:space="preserve"> ikke blive kørt hjem med siddende patienttransport.</w:t>
            </w:r>
            <w:r>
              <w:t xml:space="preserve"> Du lægger selv ud, husk kvittering således pengene efterfølgende kan refunderes på bostedet.</w:t>
            </w:r>
          </w:p>
          <w:p w14:paraId="1EE55F7D" w14:textId="77777777" w:rsidR="00C14EA4" w:rsidRPr="00046846" w:rsidRDefault="00C14EA4" w:rsidP="00B45E1D">
            <w:pPr>
              <w:jc w:val="left"/>
              <w:rPr>
                <w:color w:val="17365D"/>
              </w:rPr>
            </w:pPr>
          </w:p>
        </w:tc>
      </w:tr>
      <w:tr w:rsidR="00C14EA4" w:rsidRPr="00046846" w14:paraId="58A4B4A3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CBD8565" w14:textId="77777777" w:rsidR="00C14EA4" w:rsidRPr="00046846" w:rsidRDefault="00C14EA4" w:rsidP="00B45E1D">
            <w:pPr>
              <w:jc w:val="left"/>
              <w:rPr>
                <w:b/>
                <w:bCs/>
              </w:rPr>
            </w:pPr>
            <w:r w:rsidRPr="0010665D">
              <w:rPr>
                <w:b/>
                <w:bCs/>
              </w:rPr>
              <w:t>Litteraturreferencer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331F5" w14:textId="77777777" w:rsidR="00C14EA4" w:rsidRDefault="00C14EA4" w:rsidP="00B45E1D">
            <w:pPr>
              <w:jc w:val="left"/>
            </w:pPr>
            <w:r>
              <w:t>Sundhed – Region Midtjylland</w:t>
            </w:r>
          </w:p>
          <w:p w14:paraId="4E905BAB" w14:textId="77777777" w:rsidR="00C14EA4" w:rsidRDefault="00CB1253" w:rsidP="00B45E1D">
            <w:pPr>
              <w:jc w:val="left"/>
            </w:pPr>
            <w:hyperlink r:id="rId8" w:history="1">
              <w:r w:rsidR="00C14EA4" w:rsidRPr="00843AC0">
                <w:rPr>
                  <w:rStyle w:val="Hyperlink"/>
                  <w:rFonts w:eastAsiaTheme="majorEastAsia"/>
                </w:rPr>
                <w:t>https://www.sundhed.rm.dk/praktisk-information/korsel-til-og-fra-hospitalet/</w:t>
              </w:r>
            </w:hyperlink>
          </w:p>
          <w:p w14:paraId="13199CE5" w14:textId="77777777" w:rsidR="00C14EA4" w:rsidRPr="00046846" w:rsidRDefault="00C14EA4" w:rsidP="00B45E1D">
            <w:pPr>
              <w:jc w:val="left"/>
            </w:pPr>
          </w:p>
        </w:tc>
      </w:tr>
      <w:tr w:rsidR="00C14EA4" w:rsidRPr="00046846" w14:paraId="28ABB1C2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1B2BAF0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Udarbejdet den:</w:t>
            </w:r>
          </w:p>
          <w:p w14:paraId="00BA6E58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B27E1B1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Udarbejdet af:</w:t>
            </w:r>
          </w:p>
          <w:p w14:paraId="1409EDDD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5BF6FCDB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2D4F3D48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Sidst revideret:</w:t>
            </w:r>
          </w:p>
          <w:p w14:paraId="53EEBB89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89D6272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Revideres inden:</w:t>
            </w:r>
          </w:p>
          <w:p w14:paraId="18D66391" w14:textId="77777777" w:rsidR="00C14EA4" w:rsidRPr="003A5658" w:rsidRDefault="00C14EA4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3B67555" w14:textId="77777777" w:rsidR="00C14EA4" w:rsidRPr="00F52DB2" w:rsidRDefault="00C14EA4" w:rsidP="00B45E1D">
            <w:pPr>
              <w:jc w:val="left"/>
              <w:rPr>
                <w:rFonts w:eastAsia="Arial"/>
              </w:rPr>
            </w:pPr>
            <w:r w:rsidRPr="003A5658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03EE8" w14:textId="77777777" w:rsidR="00C14EA4" w:rsidRDefault="00C14EA4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1F3A1C08" w14:textId="77777777" w:rsidR="00C14EA4" w:rsidRDefault="00C14EA4" w:rsidP="00B45E1D">
            <w:pPr>
              <w:jc w:val="left"/>
              <w:rPr>
                <w:rFonts w:eastAsia="Arial"/>
              </w:rPr>
            </w:pPr>
          </w:p>
          <w:p w14:paraId="135218E7" w14:textId="77777777" w:rsidR="00C14EA4" w:rsidRPr="00FF0EB0" w:rsidRDefault="00C14EA4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4F922005" w14:textId="77777777" w:rsidR="00C14EA4" w:rsidRDefault="00C14EA4" w:rsidP="00B45E1D">
            <w:pPr>
              <w:jc w:val="left"/>
              <w:rPr>
                <w:rFonts w:eastAsia="Arial"/>
              </w:rPr>
            </w:pPr>
          </w:p>
          <w:p w14:paraId="33E3524F" w14:textId="77777777" w:rsidR="00C14EA4" w:rsidRDefault="00C14EA4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Marts 2023</w:t>
            </w:r>
          </w:p>
          <w:p w14:paraId="32D96928" w14:textId="77777777" w:rsidR="00C14EA4" w:rsidRDefault="00C14EA4" w:rsidP="00B45E1D">
            <w:pPr>
              <w:jc w:val="left"/>
              <w:rPr>
                <w:rFonts w:eastAsia="Arial"/>
              </w:rPr>
            </w:pPr>
          </w:p>
          <w:p w14:paraId="59A3EFCF" w14:textId="77777777" w:rsidR="00C14EA4" w:rsidRDefault="00C14EA4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0133AE98" w14:textId="77777777" w:rsidR="00C14EA4" w:rsidRDefault="00C14EA4" w:rsidP="00B45E1D">
            <w:pPr>
              <w:jc w:val="left"/>
              <w:rPr>
                <w:rFonts w:eastAsia="Arial"/>
              </w:rPr>
            </w:pPr>
          </w:p>
          <w:p w14:paraId="36BDC141" w14:textId="77777777" w:rsidR="00C14EA4" w:rsidRPr="00F52DB2" w:rsidRDefault="00C14EA4" w:rsidP="00B45E1D">
            <w:pPr>
              <w:jc w:val="left"/>
              <w:rPr>
                <w:rFonts w:eastAsia="Arial"/>
              </w:rPr>
            </w:pPr>
            <w:r w:rsidRPr="00A3719F">
              <w:rPr>
                <w:rFonts w:eastAsia="Arial"/>
              </w:rPr>
              <w:t>Centerledergruppen og socialchefen</w:t>
            </w:r>
          </w:p>
        </w:tc>
      </w:tr>
    </w:tbl>
    <w:p w14:paraId="055096F3" w14:textId="2724456B" w:rsidR="00C14EA4" w:rsidRDefault="00C14EA4" w:rsidP="00FB2D44"/>
    <w:bookmarkEnd w:id="0"/>
    <w:bookmarkEnd w:id="1"/>
    <w:sectPr w:rsidR="00C14EA4" w:rsidSect="006F5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5979" w14:textId="77777777" w:rsidR="00BD343F" w:rsidRDefault="00BD343F" w:rsidP="00DE6932">
      <w:r>
        <w:separator/>
      </w:r>
    </w:p>
  </w:endnote>
  <w:endnote w:type="continuationSeparator" w:id="0">
    <w:p w14:paraId="0956C8D9" w14:textId="77777777" w:rsidR="00BD343F" w:rsidRDefault="00BD343F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A09" w14:textId="77777777" w:rsidR="00FB2D44" w:rsidRDefault="00FB2D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4735" w14:textId="77777777" w:rsidR="00FB2D44" w:rsidRDefault="00FB2D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B40" w14:textId="77777777" w:rsidR="00FB2D44" w:rsidRDefault="00FB2D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8F62" w14:textId="77777777" w:rsidR="00BD343F" w:rsidRDefault="00BD343F" w:rsidP="00DE6932">
      <w:r>
        <w:separator/>
      </w:r>
    </w:p>
  </w:footnote>
  <w:footnote w:type="continuationSeparator" w:id="0">
    <w:p w14:paraId="39BFDC3E" w14:textId="77777777" w:rsidR="00BD343F" w:rsidRDefault="00BD343F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5DED" w14:textId="77777777" w:rsidR="00FB2D44" w:rsidRDefault="00FB2D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F9DC" w14:textId="77777777" w:rsidR="00FB2D44" w:rsidRDefault="00FB2D44" w:rsidP="00FB2D44">
    <w:pPr>
      <w:pStyle w:val="Sidehoved"/>
    </w:pPr>
    <w:bookmarkStart w:id="3" w:name="_Hlk134434705"/>
    <w:r w:rsidRPr="002614B0">
      <w:rPr>
        <w:noProof/>
      </w:rPr>
      <w:drawing>
        <wp:inline distT="0" distB="0" distL="0" distR="0" wp14:anchorId="33E550BA" wp14:editId="7F56C74F">
          <wp:extent cx="1647825" cy="145786"/>
          <wp:effectExtent l="0" t="0" r="0" b="6985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17" cy="15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Pr="000F602F">
      <w:rPr>
        <w:noProof/>
      </w:rPr>
      <w:drawing>
        <wp:inline distT="0" distB="0" distL="0" distR="0" wp14:anchorId="3F291670" wp14:editId="264EA087">
          <wp:extent cx="598023" cy="713967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28" cy="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p w14:paraId="0CCBDB39" w14:textId="77777777" w:rsidR="00FB2D44" w:rsidRDefault="00FB2D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9487" w14:textId="77777777" w:rsidR="00FB2D44" w:rsidRDefault="00FB2D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936DB"/>
    <w:multiLevelType w:val="hybridMultilevel"/>
    <w:tmpl w:val="5300BDD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F5880"/>
    <w:multiLevelType w:val="hybridMultilevel"/>
    <w:tmpl w:val="E52A00D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116CE"/>
    <w:multiLevelType w:val="hybridMultilevel"/>
    <w:tmpl w:val="0CB8438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13190">
    <w:abstractNumId w:val="0"/>
  </w:num>
  <w:num w:numId="2" w16cid:durableId="665059343">
    <w:abstractNumId w:val="2"/>
  </w:num>
  <w:num w:numId="3" w16cid:durableId="2081053665">
    <w:abstractNumId w:val="1"/>
  </w:num>
  <w:num w:numId="4" w16cid:durableId="5059023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709EE"/>
    <w:rsid w:val="00090C5F"/>
    <w:rsid w:val="000936E1"/>
    <w:rsid w:val="000D2EDD"/>
    <w:rsid w:val="000E4372"/>
    <w:rsid w:val="000F1719"/>
    <w:rsid w:val="00111B27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9624D"/>
    <w:rsid w:val="002D4B0A"/>
    <w:rsid w:val="002E78DD"/>
    <w:rsid w:val="002F0D0E"/>
    <w:rsid w:val="0033655E"/>
    <w:rsid w:val="00345C1F"/>
    <w:rsid w:val="003A392B"/>
    <w:rsid w:val="003B0C7B"/>
    <w:rsid w:val="003B62D8"/>
    <w:rsid w:val="003E0EF6"/>
    <w:rsid w:val="003E49D9"/>
    <w:rsid w:val="003F15B5"/>
    <w:rsid w:val="00432D40"/>
    <w:rsid w:val="00455117"/>
    <w:rsid w:val="00492EA2"/>
    <w:rsid w:val="004D587B"/>
    <w:rsid w:val="004E20F1"/>
    <w:rsid w:val="005134C4"/>
    <w:rsid w:val="00525822"/>
    <w:rsid w:val="00543D6F"/>
    <w:rsid w:val="00544B2B"/>
    <w:rsid w:val="00561775"/>
    <w:rsid w:val="00583793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51EA"/>
    <w:rsid w:val="00666F95"/>
    <w:rsid w:val="00667645"/>
    <w:rsid w:val="006A4619"/>
    <w:rsid w:val="006F51DD"/>
    <w:rsid w:val="006F5B38"/>
    <w:rsid w:val="00701696"/>
    <w:rsid w:val="00773E87"/>
    <w:rsid w:val="00787009"/>
    <w:rsid w:val="007B617D"/>
    <w:rsid w:val="007C4F2F"/>
    <w:rsid w:val="007F1645"/>
    <w:rsid w:val="00802086"/>
    <w:rsid w:val="00871EF7"/>
    <w:rsid w:val="008731AA"/>
    <w:rsid w:val="00884868"/>
    <w:rsid w:val="00896EA5"/>
    <w:rsid w:val="008A67DE"/>
    <w:rsid w:val="008E5007"/>
    <w:rsid w:val="009016E6"/>
    <w:rsid w:val="00910A72"/>
    <w:rsid w:val="00914DB1"/>
    <w:rsid w:val="00930803"/>
    <w:rsid w:val="00932874"/>
    <w:rsid w:val="009734C4"/>
    <w:rsid w:val="00975907"/>
    <w:rsid w:val="00987386"/>
    <w:rsid w:val="009B24FF"/>
    <w:rsid w:val="009C19D6"/>
    <w:rsid w:val="00A12D5B"/>
    <w:rsid w:val="00A26A87"/>
    <w:rsid w:val="00A86C9F"/>
    <w:rsid w:val="00A86CA0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BD343F"/>
    <w:rsid w:val="00BE28E5"/>
    <w:rsid w:val="00C14EA4"/>
    <w:rsid w:val="00C15955"/>
    <w:rsid w:val="00C20C48"/>
    <w:rsid w:val="00C34E92"/>
    <w:rsid w:val="00C53C8E"/>
    <w:rsid w:val="00C95565"/>
    <w:rsid w:val="00C95685"/>
    <w:rsid w:val="00CB1253"/>
    <w:rsid w:val="00CF3959"/>
    <w:rsid w:val="00D35B1D"/>
    <w:rsid w:val="00D5554B"/>
    <w:rsid w:val="00D8092E"/>
    <w:rsid w:val="00DA043B"/>
    <w:rsid w:val="00DE02E4"/>
    <w:rsid w:val="00DE6932"/>
    <w:rsid w:val="00DF25A6"/>
    <w:rsid w:val="00E10A47"/>
    <w:rsid w:val="00E23047"/>
    <w:rsid w:val="00E9551B"/>
    <w:rsid w:val="00E96DE6"/>
    <w:rsid w:val="00EA4F7F"/>
    <w:rsid w:val="00ED1CF5"/>
    <w:rsid w:val="00ED253D"/>
    <w:rsid w:val="00FB2D44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link w:val="IngenafstandTegn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customStyle="1" w:styleId="MediO1">
    <w:name w:val="Medi. O1"/>
    <w:basedOn w:val="Overskrift1"/>
    <w:link w:val="MediO1Tegn"/>
    <w:qFormat/>
    <w:rsid w:val="00932874"/>
    <w:pPr>
      <w:keepLines w:val="0"/>
      <w:spacing w:before="240" w:after="60"/>
    </w:pPr>
    <w:rPr>
      <w:rFonts w:ascii="Arial" w:eastAsia="Times New Roman" w:hAnsi="Arial" w:cs="Arial"/>
      <w:bCs/>
      <w:kern w:val="32"/>
      <w:sz w:val="28"/>
    </w:rPr>
  </w:style>
  <w:style w:type="character" w:customStyle="1" w:styleId="MediO1Tegn">
    <w:name w:val="Medi. O1 Tegn"/>
    <w:link w:val="MediO1"/>
    <w:rsid w:val="00932874"/>
    <w:rPr>
      <w:rFonts w:ascii="Arial" w:eastAsia="Times New Roman" w:hAnsi="Arial" w:cs="Arial"/>
      <w:b/>
      <w:bCs/>
      <w:color w:val="000000"/>
      <w:kern w:val="32"/>
      <w:sz w:val="28"/>
      <w:szCs w:val="32"/>
      <w:lang w:eastAsia="da-DK"/>
    </w:rPr>
  </w:style>
  <w:style w:type="paragraph" w:styleId="NormalWeb">
    <w:name w:val="Normal (Web)"/>
    <w:basedOn w:val="Normal"/>
    <w:uiPriority w:val="99"/>
    <w:unhideWhenUsed/>
    <w:rsid w:val="00987386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customStyle="1" w:styleId="IngenafstandTegn">
    <w:name w:val="Ingen afstand Tegn"/>
    <w:link w:val="Ingenafstand"/>
    <w:uiPriority w:val="1"/>
    <w:rsid w:val="00987386"/>
  </w:style>
  <w:style w:type="paragraph" w:customStyle="1" w:styleId="MediO2">
    <w:name w:val="Medi. O2"/>
    <w:basedOn w:val="Normal"/>
    <w:next w:val="Normal"/>
    <w:link w:val="MediO2Tegn"/>
    <w:qFormat/>
    <w:rsid w:val="00BE28E5"/>
    <w:pPr>
      <w:autoSpaceDE w:val="0"/>
      <w:autoSpaceDN w:val="0"/>
      <w:adjustRightInd w:val="0"/>
      <w:spacing w:before="240" w:after="60"/>
    </w:pPr>
    <w:rPr>
      <w:b/>
      <w:sz w:val="28"/>
      <w:szCs w:val="24"/>
    </w:rPr>
  </w:style>
  <w:style w:type="character" w:customStyle="1" w:styleId="MediO2Tegn">
    <w:name w:val="Medi. O2 Tegn"/>
    <w:link w:val="MediO2"/>
    <w:rsid w:val="00BE28E5"/>
    <w:rPr>
      <w:rFonts w:ascii="Arial" w:eastAsia="Times New Roman" w:hAnsi="Arial" w:cs="Arial"/>
      <w:b/>
      <w:color w:val="000000"/>
      <w:sz w:val="28"/>
      <w:szCs w:val="24"/>
      <w:lang w:eastAsia="da-DK"/>
    </w:rPr>
  </w:style>
  <w:style w:type="paragraph" w:customStyle="1" w:styleId="clause4">
    <w:name w:val="~clause~4"/>
    <w:basedOn w:val="Normal"/>
    <w:rsid w:val="00BE28E5"/>
    <w:pPr>
      <w:jc w:val="left"/>
    </w:pPr>
    <w:rPr>
      <w:rFonts w:ascii="Times New Roman" w:hAnsi="Times New Roman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B2D4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2D44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B2D4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2D44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hed.rm.dk/praktisk-information/korsel-til-og-fra-hospital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3507</Characters>
  <Application>Microsoft Office Word</Application>
  <DocSecurity>0</DocSecurity>
  <Lines>120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Transport fra Bosted til sygehus/hospital</dc:title>
  <dc:subject/>
  <dc:creator>Ghita Marianne Steenholt</dc:creator>
  <cp:keywords/>
  <dc:description/>
  <cp:lastModifiedBy>Jesper Kjersgaard Nielsen</cp:lastModifiedBy>
  <cp:revision>2</cp:revision>
  <dcterms:created xsi:type="dcterms:W3CDTF">2023-05-08T10:45:00Z</dcterms:created>
  <dcterms:modified xsi:type="dcterms:W3CDTF">2023-05-08T10:45:00Z</dcterms:modified>
</cp:coreProperties>
</file>