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857D" w14:textId="0CE549B5" w:rsidR="00F160BD" w:rsidRDefault="00F160BD" w:rsidP="00055470">
      <w:pPr>
        <w:pStyle w:val="Overskrift1"/>
        <w:jc w:val="center"/>
      </w:pPr>
      <w:bookmarkStart w:id="0" w:name="_Toc133331520"/>
      <w:bookmarkStart w:id="1" w:name="_Toc133331507"/>
      <w:bookmarkStart w:id="2" w:name="_Toc133839423"/>
      <w:r w:rsidRPr="000A0DD3">
        <w:t>Instruks – dødsfald</w:t>
      </w:r>
      <w:bookmarkEnd w:id="2"/>
    </w:p>
    <w:p w14:paraId="53495322" w14:textId="77777777" w:rsidR="00F160BD" w:rsidRPr="00F160BD" w:rsidRDefault="00F160BD" w:rsidP="00F160BD"/>
    <w:tbl>
      <w:tblPr>
        <w:tblW w:w="10601" w:type="dxa"/>
        <w:tblInd w:w="-106" w:type="dxa"/>
        <w:tblCellMar>
          <w:top w:w="3" w:type="dxa"/>
          <w:left w:w="0" w:type="dxa"/>
          <w:right w:w="86" w:type="dxa"/>
        </w:tblCellMar>
        <w:tblLook w:val="04A0" w:firstRow="1" w:lastRow="0" w:firstColumn="1" w:lastColumn="0" w:noHBand="0" w:noVBand="1"/>
        <w:tblDescription w:val="Instruks – dødsfald"/>
      </w:tblPr>
      <w:tblGrid>
        <w:gridCol w:w="3220"/>
        <w:gridCol w:w="7381"/>
      </w:tblGrid>
      <w:tr w:rsidR="00055470" w:rsidRPr="00F52DB2" w14:paraId="4542CF2C" w14:textId="77777777" w:rsidTr="00055470">
        <w:trPr>
          <w:trHeight w:val="229"/>
          <w:tblHeader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647076" w14:textId="08BD7637" w:rsidR="00055470" w:rsidRPr="00343887" w:rsidRDefault="00055470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Situation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47EA" w14:textId="10E480B2" w:rsidR="00055470" w:rsidRPr="007F2665" w:rsidRDefault="00055470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Instruks</w:t>
            </w:r>
          </w:p>
        </w:tc>
      </w:tr>
      <w:tr w:rsidR="00F160BD" w:rsidRPr="00F52DB2" w14:paraId="2215907F" w14:textId="77777777" w:rsidTr="00B45E1D">
        <w:trPr>
          <w:trHeight w:val="783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E1ADE75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343887">
              <w:rPr>
                <w:rFonts w:eastAsia="Arial"/>
                <w:b/>
                <w:bCs/>
              </w:rPr>
              <w:t>Personalegrupper omfattet af instruksen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5045F" w14:textId="77777777" w:rsidR="00F160BD" w:rsidRPr="00940C29" w:rsidRDefault="00F160BD" w:rsidP="00B45E1D">
            <w:pPr>
              <w:jc w:val="left"/>
              <w:rPr>
                <w:rFonts w:eastAsia="Arial"/>
                <w:color w:val="auto"/>
              </w:rPr>
            </w:pPr>
            <w:r w:rsidRPr="007F2665">
              <w:rPr>
                <w:rFonts w:eastAsia="Arial"/>
              </w:rPr>
              <w:t>Al</w:t>
            </w:r>
            <w:r>
              <w:rPr>
                <w:rFonts w:eastAsia="Arial"/>
              </w:rPr>
              <w:t>t personale</w:t>
            </w:r>
            <w:r w:rsidRPr="007F2665">
              <w:rPr>
                <w:rFonts w:eastAsia="Arial"/>
              </w:rPr>
              <w:t xml:space="preserve"> </w:t>
            </w:r>
            <w:r w:rsidRPr="00940C29">
              <w:rPr>
                <w:rFonts w:eastAsia="Arial"/>
                <w:color w:val="auto"/>
              </w:rPr>
              <w:t>ansat på socialområdet i Randers kommune.</w:t>
            </w:r>
          </w:p>
        </w:tc>
      </w:tr>
      <w:tr w:rsidR="00F160BD" w:rsidRPr="00F52DB2" w14:paraId="50D490A7" w14:textId="77777777" w:rsidTr="00B45E1D">
        <w:trPr>
          <w:trHeight w:val="112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5525C4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Ansvar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68A92" w14:textId="77777777" w:rsidR="00F160BD" w:rsidRPr="00F52DB2" w:rsidRDefault="00F160BD" w:rsidP="00F160BD">
            <w:pPr>
              <w:numPr>
                <w:ilvl w:val="0"/>
                <w:numId w:val="1"/>
              </w:numPr>
              <w:jc w:val="left"/>
              <w:rPr>
                <w:rFonts w:eastAsia="Arial"/>
              </w:rPr>
            </w:pPr>
            <w:r w:rsidRPr="00F52DB2">
              <w:rPr>
                <w:rFonts w:eastAsia="Arial"/>
              </w:rPr>
              <w:t>Det er ledelsens ansvar</w:t>
            </w:r>
            <w:r w:rsidRPr="00F52DB2">
              <w:rPr>
                <w:rFonts w:eastAsia="Arial"/>
                <w:b/>
              </w:rPr>
              <w:t xml:space="preserve"> </w:t>
            </w:r>
            <w:r w:rsidRPr="00F52DB2">
              <w:rPr>
                <w:rFonts w:eastAsia="Arial"/>
              </w:rPr>
              <w:t>at sikre en skriftlig instruks og korrekt opdatering af denne</w:t>
            </w:r>
          </w:p>
          <w:p w14:paraId="234EEFFD" w14:textId="77777777" w:rsidR="00F160BD" w:rsidRPr="00F52DB2" w:rsidRDefault="00F160BD" w:rsidP="00F160BD">
            <w:pPr>
              <w:numPr>
                <w:ilvl w:val="0"/>
                <w:numId w:val="1"/>
              </w:numPr>
              <w:jc w:val="left"/>
              <w:rPr>
                <w:rFonts w:eastAsia="Arial"/>
                <w:b/>
              </w:rPr>
            </w:pPr>
            <w:r w:rsidRPr="00F52DB2">
              <w:rPr>
                <w:rFonts w:eastAsia="Arial"/>
              </w:rPr>
              <w:t>Det er personalets ansvar at følge skriftlig instruks.</w:t>
            </w:r>
          </w:p>
          <w:p w14:paraId="2659746F" w14:textId="77777777" w:rsidR="00F160BD" w:rsidRPr="00F52DB2" w:rsidRDefault="00F160BD" w:rsidP="00B45E1D">
            <w:pPr>
              <w:jc w:val="left"/>
              <w:rPr>
                <w:rFonts w:eastAsia="Arial"/>
              </w:rPr>
            </w:pPr>
          </w:p>
        </w:tc>
      </w:tr>
      <w:tr w:rsidR="00F160BD" w:rsidRPr="00F52DB2" w14:paraId="575E5272" w14:textId="77777777" w:rsidTr="00B45E1D">
        <w:trPr>
          <w:trHeight w:val="11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BE37B4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  <w:sz w:val="28"/>
              </w:rPr>
            </w:pPr>
            <w:r w:rsidRPr="00343887">
              <w:rPr>
                <w:rFonts w:eastAsia="Arial"/>
                <w:b/>
                <w:bCs/>
              </w:rPr>
              <w:t xml:space="preserve">Formål 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BB07B" w14:textId="77777777" w:rsidR="00F160BD" w:rsidRPr="00AF1177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At sikre, at personalet ved hvordan de skal håndtere uventede og forventede dødsfald.</w:t>
            </w:r>
          </w:p>
        </w:tc>
      </w:tr>
      <w:tr w:rsidR="00F160BD" w:rsidRPr="00F52DB2" w14:paraId="2B417B6B" w14:textId="77777777" w:rsidTr="00B45E1D">
        <w:trPr>
          <w:trHeight w:val="203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8DD1AE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Uventet dødsfald</w:t>
            </w:r>
          </w:p>
        </w:tc>
        <w:tc>
          <w:tcPr>
            <w:tcW w:w="7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DA20" w14:textId="77777777" w:rsidR="00F160BD" w:rsidRDefault="00F160BD" w:rsidP="00B45E1D">
            <w:pPr>
              <w:jc w:val="left"/>
            </w:pPr>
            <w:r>
              <w:t>Hvis du som medarbejder finder en borger livløs, og der ikke på forhånd er taget stilling til fravalg af genoplivningsforsøg, skal du ringe 112 og påbegynde genoplivningen!</w:t>
            </w:r>
          </w:p>
          <w:p w14:paraId="6909D643" w14:textId="77777777" w:rsidR="00F160BD" w:rsidRDefault="00F160BD" w:rsidP="00B45E1D">
            <w:pPr>
              <w:jc w:val="left"/>
            </w:pPr>
          </w:p>
          <w:p w14:paraId="396DC3F9" w14:textId="77777777" w:rsidR="00F160BD" w:rsidRDefault="00F160BD" w:rsidP="00B45E1D">
            <w:pPr>
              <w:jc w:val="left"/>
            </w:pPr>
            <w:r>
              <w:t>Genoplivningsforsøg skal ALTID foretages når:</w:t>
            </w:r>
          </w:p>
          <w:p w14:paraId="4303F60F" w14:textId="77777777" w:rsidR="00F160BD" w:rsidRDefault="00F160BD" w:rsidP="00F160BD">
            <w:pPr>
              <w:numPr>
                <w:ilvl w:val="0"/>
                <w:numId w:val="2"/>
              </w:numPr>
              <w:jc w:val="left"/>
            </w:pPr>
            <w:r>
              <w:t>En borger får pludselig hjertestop</w:t>
            </w:r>
          </w:p>
          <w:p w14:paraId="0A0365AF" w14:textId="77777777" w:rsidR="00F160BD" w:rsidRDefault="00F160BD" w:rsidP="00F160BD">
            <w:pPr>
              <w:numPr>
                <w:ilvl w:val="0"/>
                <w:numId w:val="2"/>
              </w:numPr>
              <w:jc w:val="left"/>
            </w:pPr>
            <w:r>
              <w:t>En borger findes livløs med usikkerged om, hvor længe tilstanden har varet.</w:t>
            </w:r>
          </w:p>
          <w:p w14:paraId="3F60A1F2" w14:textId="77777777" w:rsidR="00F160BD" w:rsidRDefault="00F160BD" w:rsidP="00B45E1D">
            <w:pPr>
              <w:jc w:val="left"/>
            </w:pPr>
          </w:p>
          <w:p w14:paraId="7931A3AB" w14:textId="77777777" w:rsidR="00F160BD" w:rsidRDefault="00F160BD" w:rsidP="00B45E1D">
            <w:pPr>
              <w:jc w:val="left"/>
            </w:pPr>
            <w:r>
              <w:t>Tilkald af politi ved uventet dødsfald</w:t>
            </w:r>
          </w:p>
          <w:p w14:paraId="0060C066" w14:textId="77777777" w:rsidR="00F160BD" w:rsidRDefault="00F160BD" w:rsidP="00B45E1D">
            <w:pPr>
              <w:jc w:val="left"/>
            </w:pPr>
            <w:r>
              <w:t>Det er lægens vurdering, hvornår politiet skal tilkaldes ved uventet dødsfald.</w:t>
            </w:r>
          </w:p>
          <w:p w14:paraId="1AC1C47A" w14:textId="77777777" w:rsidR="00F160BD" w:rsidRDefault="00F160BD" w:rsidP="00B45E1D">
            <w:pPr>
              <w:jc w:val="left"/>
            </w:pPr>
          </w:p>
          <w:p w14:paraId="169B3160" w14:textId="77777777" w:rsidR="00F160BD" w:rsidRDefault="00F160BD" w:rsidP="00B45E1D">
            <w:pPr>
              <w:jc w:val="left"/>
            </w:pPr>
            <w:r>
              <w:t>Du må ikke flytte på borgeren / eller på ting i borgerens hjem før politiet i disse tilfælde har optaget rapport.</w:t>
            </w:r>
          </w:p>
          <w:p w14:paraId="5AC1E273" w14:textId="77777777" w:rsidR="00F160BD" w:rsidRDefault="00F160BD" w:rsidP="00B45E1D">
            <w:pPr>
              <w:jc w:val="left"/>
            </w:pPr>
          </w:p>
          <w:p w14:paraId="5B1946EB" w14:textId="77777777" w:rsidR="00F160BD" w:rsidRDefault="00F160BD" w:rsidP="00B45E1D">
            <w:pPr>
              <w:jc w:val="left"/>
            </w:pPr>
            <w:r>
              <w:t>Er dødens indtræden ikke åbenbar, må den pågældende ikke flyttes før en læge har iagttaget dødstegn (Sundhedsloven §183)</w:t>
            </w:r>
          </w:p>
          <w:p w14:paraId="73C289D9" w14:textId="77777777" w:rsidR="00F160BD" w:rsidRDefault="00F160BD" w:rsidP="00B45E1D">
            <w:pPr>
              <w:jc w:val="left"/>
            </w:pPr>
          </w:p>
          <w:p w14:paraId="092F39EE" w14:textId="77777777" w:rsidR="00F160BD" w:rsidRDefault="00F160BD" w:rsidP="00B45E1D">
            <w:pPr>
              <w:jc w:val="left"/>
            </w:pPr>
            <w:r>
              <w:t>Du skal i det konkrete tilfælde aftale med lægen, om du skal blive i boligen og holde borgeren under tilsyn.</w:t>
            </w:r>
          </w:p>
          <w:p w14:paraId="73CE08BE" w14:textId="77777777" w:rsidR="00F160BD" w:rsidRDefault="00F160BD" w:rsidP="00B45E1D">
            <w:pPr>
              <w:jc w:val="left"/>
            </w:pPr>
            <w:r>
              <w:t>Din pligt til at holde den pågældende under tilsyn ophører, når dødens indtræden er konstateret af en læge.</w:t>
            </w:r>
          </w:p>
          <w:p w14:paraId="42326473" w14:textId="77777777" w:rsidR="00F160BD" w:rsidRDefault="00F160BD" w:rsidP="00B45E1D">
            <w:pPr>
              <w:jc w:val="left"/>
            </w:pPr>
          </w:p>
          <w:p w14:paraId="22445A55" w14:textId="77777777" w:rsidR="00F160BD" w:rsidRDefault="00F160BD" w:rsidP="00B45E1D">
            <w:pPr>
              <w:jc w:val="left"/>
            </w:pPr>
            <w:r>
              <w:t>Du må ikke begynde at gøre afdøde i stand, før lægen har givet tilladelse hertil.</w:t>
            </w:r>
          </w:p>
          <w:p w14:paraId="334A3E74" w14:textId="77777777" w:rsidR="00F160BD" w:rsidRDefault="00F160BD" w:rsidP="00B45E1D">
            <w:pPr>
              <w:jc w:val="left"/>
            </w:pPr>
          </w:p>
          <w:p w14:paraId="424ABE3C" w14:textId="77777777" w:rsidR="00F160BD" w:rsidRDefault="00F160BD" w:rsidP="00B45E1D">
            <w:pPr>
              <w:jc w:val="left"/>
            </w:pPr>
            <w:r>
              <w:t xml:space="preserve">Lægen udfærdiger dødsattest, når de sikre dødstegn viser sig (dødsstivhed, </w:t>
            </w:r>
            <w:proofErr w:type="spellStart"/>
            <w:r>
              <w:t>ligpletter</w:t>
            </w:r>
            <w:proofErr w:type="spellEnd"/>
            <w:r>
              <w:t>, forrådnelse).</w:t>
            </w:r>
          </w:p>
          <w:p w14:paraId="4870D252" w14:textId="77777777" w:rsidR="00F160BD" w:rsidRPr="00F52DB2" w:rsidRDefault="00F160BD" w:rsidP="00B45E1D">
            <w:pPr>
              <w:jc w:val="left"/>
              <w:rPr>
                <w:rFonts w:eastAsia="Arial"/>
              </w:rPr>
            </w:pPr>
          </w:p>
        </w:tc>
      </w:tr>
      <w:tr w:rsidR="00F160BD" w:rsidRPr="00F52DB2" w14:paraId="45D8A963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A28735E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Forventet dødsfald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DE992A" w14:textId="77777777" w:rsidR="00F160BD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Hvis du finder en borger, som er død, og dette er et forventet dødsfald, kan du som sygeplejerske eller </w:t>
            </w:r>
            <w:proofErr w:type="spellStart"/>
            <w:r>
              <w:rPr>
                <w:rFonts w:eastAsia="Arial"/>
              </w:rPr>
              <w:t>sosu</w:t>
            </w:r>
            <w:proofErr w:type="spellEnd"/>
            <w:r>
              <w:rPr>
                <w:rFonts w:eastAsia="Arial"/>
              </w:rPr>
              <w:t>-assistent konstatere, at døden er indtrådt.</w:t>
            </w:r>
          </w:p>
          <w:p w14:paraId="12A6CD0F" w14:textId="77777777" w:rsidR="00F160BD" w:rsidRDefault="00F160BD" w:rsidP="00B45E1D">
            <w:pPr>
              <w:jc w:val="left"/>
              <w:rPr>
                <w:rFonts w:eastAsia="Arial"/>
              </w:rPr>
            </w:pPr>
          </w:p>
          <w:p w14:paraId="24156209" w14:textId="77777777" w:rsidR="00F160BD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Du skal underrette lægen læge eller vagtlægen om dødens konstatering, dødstidspunktet og omstændighederne, dokumentere dette i </w:t>
            </w:r>
            <w:proofErr w:type="spellStart"/>
            <w:r>
              <w:rPr>
                <w:rFonts w:eastAsia="Arial"/>
              </w:rPr>
              <w:t>Sensum</w:t>
            </w:r>
            <w:proofErr w:type="spellEnd"/>
            <w:r>
              <w:rPr>
                <w:rFonts w:eastAsia="Arial"/>
              </w:rPr>
              <w:t xml:space="preserve"> Bosted.</w:t>
            </w:r>
          </w:p>
          <w:p w14:paraId="635EC5D7" w14:textId="77777777" w:rsidR="00F160BD" w:rsidRPr="00F52DB2" w:rsidRDefault="00F160BD" w:rsidP="00B45E1D">
            <w:pPr>
              <w:jc w:val="left"/>
              <w:rPr>
                <w:rFonts w:eastAsia="Arial"/>
              </w:rPr>
            </w:pPr>
          </w:p>
        </w:tc>
      </w:tr>
      <w:tr w:rsidR="00F160BD" w:rsidRPr="00F52DB2" w14:paraId="555E4FF8" w14:textId="77777777" w:rsidTr="00B45E1D">
        <w:trPr>
          <w:trHeight w:val="415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23E72477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lastRenderedPageBreak/>
              <w:t>Borgers tilstand forværres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6EB97A" w14:textId="77777777" w:rsidR="00F160BD" w:rsidRDefault="00F160BD" w:rsidP="00B45E1D">
            <w:pPr>
              <w:jc w:val="left"/>
            </w:pPr>
            <w:r>
              <w:t>Når en borgers tilstand forværres, skal du som medarbejder sikre dig, at de pårørende underrettes.</w:t>
            </w:r>
          </w:p>
          <w:p w14:paraId="33CE6BC4" w14:textId="77777777" w:rsidR="00F160BD" w:rsidRDefault="00F160BD" w:rsidP="00B45E1D">
            <w:pPr>
              <w:jc w:val="left"/>
            </w:pPr>
          </w:p>
          <w:p w14:paraId="11090E28" w14:textId="77777777" w:rsidR="00F160BD" w:rsidRDefault="00F160BD" w:rsidP="00B45E1D">
            <w:pPr>
              <w:jc w:val="left"/>
            </w:pPr>
            <w:r>
              <w:t>Du skal undersøge, hvilke forventninger de pårørende har til forløbet, fx hvornår de ønsker at blive kontaktet, og om de ønsker at blive tilkaldt uanset tidspunktet på døgnet.</w:t>
            </w:r>
          </w:p>
          <w:p w14:paraId="2370C0BE" w14:textId="77777777" w:rsidR="00F160BD" w:rsidRDefault="00F160BD" w:rsidP="00B45E1D">
            <w:pPr>
              <w:jc w:val="left"/>
            </w:pPr>
          </w:p>
          <w:p w14:paraId="379EF2F2" w14:textId="77777777" w:rsidR="00F160BD" w:rsidRDefault="00F160BD" w:rsidP="00B45E1D">
            <w:pPr>
              <w:jc w:val="left"/>
            </w:pPr>
            <w:r>
              <w:t>Hvis de pårørende ikke ønsker eller har mulighed for at være hos den døende, skal du vurdere behov for fast vagt i hvert enkelt tilfælde.</w:t>
            </w:r>
          </w:p>
          <w:p w14:paraId="67DAF10C" w14:textId="77777777" w:rsidR="00F160BD" w:rsidRPr="00C7496E" w:rsidRDefault="00F160BD" w:rsidP="00B45E1D">
            <w:pPr>
              <w:jc w:val="left"/>
            </w:pPr>
          </w:p>
        </w:tc>
      </w:tr>
      <w:tr w:rsidR="00F160BD" w:rsidRPr="00F52DB2" w14:paraId="22856176" w14:textId="77777777" w:rsidTr="00B45E1D">
        <w:trPr>
          <w:trHeight w:val="876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1E2ECB8A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Har borgeren pacemaker?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433CEF" w14:textId="77777777" w:rsidR="00F160BD" w:rsidRDefault="00F160BD" w:rsidP="00B45E1D">
            <w:pPr>
              <w:jc w:val="left"/>
            </w:pPr>
            <w:r>
              <w:t xml:space="preserve">Du skal orientere lægen, hvis borgeren har en pacemaker eller </w:t>
            </w:r>
            <w:proofErr w:type="spellStart"/>
            <w:r>
              <w:t>baklofenpumpe</w:t>
            </w:r>
            <w:proofErr w:type="spellEnd"/>
            <w:r>
              <w:t>, da denne skal fjernes.</w:t>
            </w:r>
          </w:p>
        </w:tc>
      </w:tr>
      <w:tr w:rsidR="00F160BD" w:rsidRPr="00F52DB2" w14:paraId="7E865D6E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1F8AE07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Transport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392B4A" w14:textId="77777777" w:rsidR="00F160BD" w:rsidRDefault="00F160BD" w:rsidP="00B45E1D">
            <w:pPr>
              <w:jc w:val="left"/>
            </w:pPr>
            <w:r>
              <w:t>Hvis de pårørende anmoder om, at afdøde bringes til kapellet på sygehus efter at en læge har konstateret sikre dødstegn, tilkaldes en bedemand – der er døgnåbent flere steder.</w:t>
            </w:r>
          </w:p>
          <w:p w14:paraId="683EB3AF" w14:textId="77777777" w:rsidR="00F160BD" w:rsidRDefault="00F160BD" w:rsidP="00B45E1D">
            <w:pPr>
              <w:jc w:val="left"/>
            </w:pPr>
          </w:p>
          <w:p w14:paraId="48803FE1" w14:textId="77777777" w:rsidR="00F160BD" w:rsidRDefault="00F160BD" w:rsidP="00B45E1D">
            <w:pPr>
              <w:jc w:val="left"/>
            </w:pPr>
            <w:r>
              <w:t>Boet hæfter for betalingen.</w:t>
            </w:r>
          </w:p>
          <w:p w14:paraId="7B1F6583" w14:textId="77777777" w:rsidR="00F160BD" w:rsidRDefault="00F160BD" w:rsidP="00B45E1D">
            <w:pPr>
              <w:jc w:val="left"/>
            </w:pPr>
          </w:p>
        </w:tc>
      </w:tr>
      <w:tr w:rsidR="00F160BD" w:rsidRPr="00F52DB2" w14:paraId="0636BE48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03BB3522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Pårørende, der ikke vil have noget med dødsboet at gøre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209AE" w14:textId="77777777" w:rsidR="00F160BD" w:rsidRDefault="00F160BD" w:rsidP="00B45E1D">
            <w:pPr>
              <w:jc w:val="left"/>
            </w:pPr>
            <w:r>
              <w:t>I tilfælde, hvor pårørende ikke vil have noget med dødsboet at gøre eller i tilfælde, hvor der ikke er pårørende, skal pensionsafdelingen kontaktes.</w:t>
            </w:r>
          </w:p>
          <w:p w14:paraId="436A381F" w14:textId="77777777" w:rsidR="00F160BD" w:rsidRDefault="00F160BD" w:rsidP="00B45E1D">
            <w:pPr>
              <w:jc w:val="left"/>
            </w:pPr>
          </w:p>
          <w:p w14:paraId="5CF7C3EB" w14:textId="77777777" w:rsidR="00F160BD" w:rsidRDefault="00F160BD" w:rsidP="00B45E1D">
            <w:pPr>
              <w:jc w:val="left"/>
            </w:pPr>
            <w:r>
              <w:t>De sørger for at anmelde dødsfaldet, rekvirere bedemand etc.</w:t>
            </w:r>
          </w:p>
          <w:p w14:paraId="2823F33A" w14:textId="77777777" w:rsidR="00F160BD" w:rsidRDefault="00F160BD" w:rsidP="00B45E1D">
            <w:pPr>
              <w:jc w:val="left"/>
            </w:pPr>
          </w:p>
        </w:tc>
      </w:tr>
      <w:tr w:rsidR="00F160BD" w:rsidRPr="00F52DB2" w14:paraId="061DE9A2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7D2E8B32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43887">
              <w:rPr>
                <w:rFonts w:eastAsia="Arial"/>
                <w:b/>
                <w:bCs/>
              </w:rPr>
              <w:t>Hjælpemidler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9F0275" w14:textId="77777777" w:rsidR="00F160BD" w:rsidRDefault="00F160BD" w:rsidP="00B45E1D">
            <w:pPr>
              <w:jc w:val="left"/>
            </w:pPr>
            <w:r>
              <w:t>De genbrugshjælpemidler, der er registreret til borgeren, samles sammen og hjælpemiddeldepotet kontaktet ift. afhentning.</w:t>
            </w:r>
          </w:p>
          <w:p w14:paraId="582E481A" w14:textId="77777777" w:rsidR="00F160BD" w:rsidRDefault="00F160BD" w:rsidP="00B45E1D">
            <w:pPr>
              <w:jc w:val="left"/>
            </w:pPr>
          </w:p>
          <w:p w14:paraId="0290E231" w14:textId="77777777" w:rsidR="00F160BD" w:rsidRDefault="00F160BD" w:rsidP="00B45E1D">
            <w:pPr>
              <w:jc w:val="left"/>
            </w:pPr>
            <w:r>
              <w:t>I de tilfælde, hvor pårørende varetager returnering af hjælpemidler, skal du udlevere liste over hvilke hjælpemidler, borgeren er registreret for.</w:t>
            </w:r>
          </w:p>
          <w:p w14:paraId="0B4235FD" w14:textId="77777777" w:rsidR="00F160BD" w:rsidRDefault="00F160BD" w:rsidP="00B45E1D">
            <w:pPr>
              <w:jc w:val="left"/>
            </w:pPr>
          </w:p>
        </w:tc>
      </w:tr>
      <w:tr w:rsidR="00F160BD" w:rsidRPr="00F52DB2" w14:paraId="0F04C52D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498913B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>
              <w:rPr>
                <w:rFonts w:eastAsia="Arial"/>
                <w:b/>
                <w:bCs/>
              </w:rPr>
              <w:t>Litteraturreferencer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86785" w14:textId="77777777" w:rsidR="00F160BD" w:rsidRDefault="00F160BD" w:rsidP="00B45E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F160BD">
              <w:rPr>
                <w:rFonts w:ascii="Arial" w:hAnsi="Arial" w:cs="Arial"/>
                <w:sz w:val="22"/>
                <w:szCs w:val="22"/>
              </w:rPr>
              <w:t>Vejledning om genoplivning og fravalg af genoplivningsforsøg, VEJ nr. 9934 af 29/10/2019</w:t>
            </w:r>
            <w:r w:rsidRPr="00343887">
              <w:rPr>
                <w:rFonts w:ascii="Arial" w:hAnsi="Arial" w:cs="Arial"/>
                <w:i/>
                <w:iCs/>
                <w:sz w:val="22"/>
                <w:szCs w:val="22"/>
              </w:rPr>
              <w:t>,</w:t>
            </w:r>
            <w:r w:rsidRPr="00037D3B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8" w:history="1">
              <w:r w:rsidRPr="006D7AED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https://www.retsinformation.dk/eli/retsinfo/2019/9934</w:t>
              </w:r>
            </w:hyperlink>
          </w:p>
          <w:p w14:paraId="59781927" w14:textId="77777777" w:rsidR="00F160BD" w:rsidRDefault="00F160BD" w:rsidP="00B45E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6F69E414" w14:textId="3F0729E6" w:rsidR="00F160BD" w:rsidRDefault="00F160BD" w:rsidP="00B45E1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Styrelsen for Patientsikkerhed, Fravalg af livsforlængende behandling og genoplivning, </w:t>
            </w:r>
            <w:hyperlink r:id="rId9" w:history="1">
              <w:r w:rsidRPr="006D7AED">
                <w:rPr>
                  <w:rStyle w:val="Hyperlink"/>
                  <w:rFonts w:ascii="Arial" w:eastAsiaTheme="majorEastAsia" w:hAnsi="Arial" w:cs="Arial"/>
                  <w:sz w:val="22"/>
                  <w:szCs w:val="22"/>
                </w:rPr>
                <w:t>https://stps.dk/da/ansvar-og-retningslinjer/vejledning/den-sidste-tid/</w:t>
              </w:r>
            </w:hyperlink>
          </w:p>
          <w:p w14:paraId="4C5FB738" w14:textId="77777777" w:rsidR="00F160BD" w:rsidRDefault="00F160BD" w:rsidP="00B45E1D">
            <w:pPr>
              <w:jc w:val="left"/>
            </w:pPr>
          </w:p>
        </w:tc>
      </w:tr>
      <w:tr w:rsidR="00F160BD" w:rsidRPr="00F52DB2" w14:paraId="7B034B39" w14:textId="77777777" w:rsidTr="00B45E1D">
        <w:trPr>
          <w:trHeight w:val="1022"/>
        </w:trPr>
        <w:tc>
          <w:tcPr>
            <w:tcW w:w="3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F1DD"/>
          </w:tcPr>
          <w:p w14:paraId="450CFD0E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den:</w:t>
            </w:r>
          </w:p>
          <w:p w14:paraId="1E54D449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3760B1F6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Udarbejdet af:</w:t>
            </w:r>
          </w:p>
          <w:p w14:paraId="1398021C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4995BA8C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1022668D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Sidst revideret:</w:t>
            </w:r>
          </w:p>
          <w:p w14:paraId="12C4F2F6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28A982A3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Revideres inden:</w:t>
            </w:r>
          </w:p>
          <w:p w14:paraId="0A0574B2" w14:textId="77777777" w:rsidR="00F160BD" w:rsidRPr="003A5658" w:rsidRDefault="00F160BD" w:rsidP="00B45E1D">
            <w:pPr>
              <w:jc w:val="left"/>
              <w:rPr>
                <w:rFonts w:eastAsia="Arial"/>
                <w:b/>
                <w:bCs/>
              </w:rPr>
            </w:pPr>
          </w:p>
          <w:p w14:paraId="0E5A7D1A" w14:textId="77777777" w:rsidR="00F160BD" w:rsidRPr="00343887" w:rsidRDefault="00F160BD" w:rsidP="00B45E1D">
            <w:pPr>
              <w:jc w:val="left"/>
              <w:rPr>
                <w:rFonts w:eastAsia="Arial"/>
                <w:b/>
                <w:bCs/>
              </w:rPr>
            </w:pPr>
            <w:r w:rsidRPr="003A5658">
              <w:rPr>
                <w:rFonts w:eastAsia="Arial"/>
                <w:b/>
                <w:bCs/>
              </w:rPr>
              <w:t>Godkendt af:</w:t>
            </w:r>
          </w:p>
        </w:tc>
        <w:tc>
          <w:tcPr>
            <w:tcW w:w="7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7DF6E8" w14:textId="77777777" w:rsidR="00F160BD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April 2019</w:t>
            </w:r>
          </w:p>
          <w:p w14:paraId="3B75FF6B" w14:textId="77777777" w:rsidR="00F160BD" w:rsidRDefault="00F160BD" w:rsidP="00B45E1D">
            <w:pPr>
              <w:jc w:val="left"/>
              <w:rPr>
                <w:rFonts w:eastAsia="Arial"/>
              </w:rPr>
            </w:pPr>
          </w:p>
          <w:p w14:paraId="38D47D3E" w14:textId="77777777" w:rsidR="00F160BD" w:rsidRPr="00FF0EB0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 xml:space="preserve">Grete Ølgaard Sygeplejerske, Anne Skov kvalitetssygeplejerske og Ghita </w:t>
            </w:r>
            <w:r w:rsidRPr="00FF0EB0">
              <w:rPr>
                <w:rFonts w:eastAsia="Arial"/>
              </w:rPr>
              <w:t xml:space="preserve">Steenholt, </w:t>
            </w:r>
            <w:r>
              <w:rPr>
                <w:rFonts w:eastAsia="Arial"/>
              </w:rPr>
              <w:t>Cand. Cur.</w:t>
            </w:r>
          </w:p>
          <w:p w14:paraId="4AD59767" w14:textId="77777777" w:rsidR="00F160BD" w:rsidRDefault="00F160BD" w:rsidP="00B45E1D">
            <w:pPr>
              <w:jc w:val="left"/>
              <w:rPr>
                <w:rFonts w:eastAsia="Arial"/>
              </w:rPr>
            </w:pPr>
          </w:p>
          <w:p w14:paraId="7F1E2920" w14:textId="77777777" w:rsidR="00F160BD" w:rsidRDefault="00F160BD" w:rsidP="00B45E1D">
            <w:pPr>
              <w:jc w:val="left"/>
              <w:rPr>
                <w:rFonts w:eastAsia="Arial"/>
              </w:rPr>
            </w:pPr>
            <w:r>
              <w:rPr>
                <w:rFonts w:eastAsia="Arial"/>
              </w:rPr>
              <w:t>Marts 2023</w:t>
            </w:r>
          </w:p>
          <w:p w14:paraId="431CA13E" w14:textId="77777777" w:rsidR="00F160BD" w:rsidRDefault="00F160BD" w:rsidP="00B45E1D">
            <w:pPr>
              <w:jc w:val="left"/>
              <w:rPr>
                <w:rFonts w:eastAsia="Arial"/>
              </w:rPr>
            </w:pPr>
          </w:p>
          <w:p w14:paraId="3C62A1AA" w14:textId="77777777" w:rsidR="00F160BD" w:rsidRDefault="00F160BD" w:rsidP="00B45E1D">
            <w:pPr>
              <w:jc w:val="left"/>
              <w:rPr>
                <w:rFonts w:eastAsia="Arial"/>
              </w:rPr>
            </w:pPr>
            <w:r w:rsidRPr="00FF0EB0">
              <w:rPr>
                <w:rFonts w:eastAsia="Arial"/>
              </w:rPr>
              <w:t xml:space="preserve">Revideres efter behov og senest </w:t>
            </w:r>
            <w:r>
              <w:rPr>
                <w:rFonts w:eastAsia="Arial"/>
              </w:rPr>
              <w:t>april</w:t>
            </w:r>
            <w:r w:rsidRPr="00FF0EB0">
              <w:rPr>
                <w:rFonts w:eastAsia="Arial"/>
              </w:rPr>
              <w:t xml:space="preserve"> 20</w:t>
            </w:r>
            <w:r>
              <w:rPr>
                <w:rFonts w:eastAsia="Arial"/>
              </w:rPr>
              <w:t>25.</w:t>
            </w:r>
          </w:p>
          <w:p w14:paraId="2EE0BDF1" w14:textId="77777777" w:rsidR="00F160BD" w:rsidRDefault="00F160BD" w:rsidP="00B45E1D">
            <w:pPr>
              <w:jc w:val="left"/>
              <w:rPr>
                <w:rFonts w:eastAsia="Arial"/>
              </w:rPr>
            </w:pPr>
          </w:p>
          <w:p w14:paraId="7EE38F74" w14:textId="77777777" w:rsidR="00F160BD" w:rsidRPr="00541532" w:rsidRDefault="00F160BD" w:rsidP="00B45E1D">
            <w:pPr>
              <w:jc w:val="left"/>
              <w:rPr>
                <w:rFonts w:eastAsia="Arial"/>
              </w:rPr>
            </w:pPr>
            <w:r w:rsidRPr="00A3719F">
              <w:rPr>
                <w:rFonts w:eastAsia="Arial"/>
              </w:rPr>
              <w:t xml:space="preserve">Centerledergruppen og </w:t>
            </w:r>
            <w:r>
              <w:rPr>
                <w:rFonts w:eastAsia="Arial"/>
              </w:rPr>
              <w:t>S</w:t>
            </w:r>
            <w:r w:rsidRPr="00A3719F">
              <w:rPr>
                <w:rFonts w:eastAsia="Arial"/>
              </w:rPr>
              <w:t>ocialchefen</w:t>
            </w:r>
          </w:p>
        </w:tc>
      </w:tr>
    </w:tbl>
    <w:p w14:paraId="4869D419" w14:textId="77777777" w:rsidR="00F160BD" w:rsidRDefault="00F160BD" w:rsidP="00F160BD">
      <w:pPr>
        <w:rPr>
          <w:rFonts w:eastAsia="Arial"/>
        </w:rPr>
      </w:pPr>
    </w:p>
    <w:p w14:paraId="12373AD2" w14:textId="7C31B662" w:rsidR="00F160BD" w:rsidRPr="000A0DD3" w:rsidRDefault="00F160BD" w:rsidP="00055470">
      <w:pPr>
        <w:pStyle w:val="Overskrift2"/>
        <w:rPr>
          <w:rFonts w:eastAsia="Arial"/>
        </w:rPr>
      </w:pPr>
      <w:r>
        <w:rPr>
          <w:rFonts w:eastAsia="Arial"/>
        </w:rPr>
        <w:br w:type="page"/>
      </w:r>
      <w:bookmarkStart w:id="3" w:name="_Toc133839425"/>
      <w:r w:rsidRPr="000A0DD3">
        <w:rPr>
          <w:rFonts w:eastAsia="Arial"/>
        </w:rPr>
        <w:lastRenderedPageBreak/>
        <w:t>Procedure ved dødsfald og istandsættelse af afdøde</w:t>
      </w:r>
      <w:bookmarkEnd w:id="3"/>
    </w:p>
    <w:p w14:paraId="614D9F4E" w14:textId="77777777" w:rsidR="00F160BD" w:rsidRPr="00F160BD" w:rsidRDefault="00F160BD" w:rsidP="00055470">
      <w:pPr>
        <w:pStyle w:val="Overskrift3"/>
      </w:pPr>
      <w:r w:rsidRPr="00F160BD">
        <w:t>Procedure ved dødsfald</w:t>
      </w:r>
    </w:p>
    <w:p w14:paraId="79E5605A" w14:textId="77777777" w:rsidR="00F160BD" w:rsidRDefault="00F160BD" w:rsidP="00F160BD">
      <w:pPr>
        <w:rPr>
          <w:sz w:val="24"/>
          <w:szCs w:val="24"/>
        </w:rPr>
      </w:pPr>
    </w:p>
    <w:p w14:paraId="6FAE67E9" w14:textId="77777777" w:rsidR="00F160BD" w:rsidRPr="00F160BD" w:rsidRDefault="00F160BD" w:rsidP="00F160BD">
      <w:pPr>
        <w:jc w:val="left"/>
        <w:rPr>
          <w:bCs/>
        </w:rPr>
      </w:pPr>
      <w:r w:rsidRPr="00F160BD">
        <w:rPr>
          <w:bCs/>
        </w:rPr>
        <w:t xml:space="preserve">Nedenstående beskriver, hvordan vi handler i forbindelse med </w:t>
      </w:r>
    </w:p>
    <w:p w14:paraId="10D5425E" w14:textId="77777777" w:rsidR="00F160BD" w:rsidRPr="00F160BD" w:rsidRDefault="00F160BD" w:rsidP="00F160BD">
      <w:pPr>
        <w:jc w:val="left"/>
        <w:rPr>
          <w:bCs/>
        </w:rPr>
      </w:pPr>
      <w:r w:rsidRPr="00F160BD">
        <w:rPr>
          <w:bCs/>
        </w:rPr>
        <w:t>en borgers dødsfald.</w:t>
      </w:r>
    </w:p>
    <w:p w14:paraId="605FD934" w14:textId="77777777" w:rsidR="00F160BD" w:rsidRDefault="00F160BD" w:rsidP="00F160BD">
      <w:pPr>
        <w:rPr>
          <w:sz w:val="24"/>
          <w:szCs w:val="24"/>
        </w:rPr>
      </w:pPr>
    </w:p>
    <w:p w14:paraId="581C7D8D" w14:textId="77777777" w:rsidR="00F160BD" w:rsidRPr="00ED4AE5" w:rsidRDefault="00F160BD" w:rsidP="00055470">
      <w:pPr>
        <w:pStyle w:val="Overskrift4"/>
      </w:pPr>
      <w:r w:rsidRPr="00ED4AE5">
        <w:t>1.Konstatering af dødens indtræden (husk klokkeslæt)</w:t>
      </w:r>
    </w:p>
    <w:p w14:paraId="58096602" w14:textId="2E06EFAA" w:rsidR="00F160BD" w:rsidRPr="00F160BD" w:rsidRDefault="00F160BD" w:rsidP="00F160BD">
      <w:pPr>
        <w:pStyle w:val="Listeafsnit"/>
        <w:numPr>
          <w:ilvl w:val="0"/>
          <w:numId w:val="3"/>
        </w:numPr>
        <w:spacing w:after="0" w:line="259" w:lineRule="auto"/>
        <w:jc w:val="left"/>
      </w:pPr>
      <w:r w:rsidRPr="00F160BD">
        <w:t>Egen læge eller vagtlæge (70113131) kontaktes. Lægen bedes om at komme for at konstatere MORS</w:t>
      </w:r>
    </w:p>
    <w:p w14:paraId="7B9B481E" w14:textId="5B251763" w:rsidR="00F160BD" w:rsidRPr="00F160BD" w:rsidRDefault="00F160BD" w:rsidP="00F160BD">
      <w:pPr>
        <w:pStyle w:val="Listeafsnit"/>
        <w:numPr>
          <w:ilvl w:val="0"/>
          <w:numId w:val="3"/>
        </w:numPr>
        <w:spacing w:after="360" w:line="259" w:lineRule="auto"/>
        <w:jc w:val="left"/>
      </w:pPr>
      <w:r w:rsidRPr="00F160BD">
        <w:t>Vurder, hvem der skal gives besked til, herunder pårørende</w:t>
      </w:r>
    </w:p>
    <w:p w14:paraId="0F2AAE99" w14:textId="77777777" w:rsidR="00F160BD" w:rsidRPr="00ED4AE5" w:rsidRDefault="00F160BD" w:rsidP="00055470">
      <w:pPr>
        <w:pStyle w:val="Overskrift4"/>
      </w:pPr>
      <w:r w:rsidRPr="00ED4AE5">
        <w:t xml:space="preserve">2.Når døden er konstateret. </w:t>
      </w:r>
    </w:p>
    <w:p w14:paraId="7378D542" w14:textId="2ACFD833" w:rsidR="00F160BD" w:rsidRPr="00F160BD" w:rsidRDefault="00F160BD" w:rsidP="00F160BD">
      <w:pPr>
        <w:pStyle w:val="Listeafsnit"/>
        <w:numPr>
          <w:ilvl w:val="0"/>
          <w:numId w:val="4"/>
        </w:numPr>
        <w:spacing w:after="0" w:line="259" w:lineRule="auto"/>
        <w:jc w:val="left"/>
      </w:pPr>
      <w:r w:rsidRPr="00F160BD">
        <w:t>Borger skal være under jævnligt tilsyn ind til læge konstaterer mors. Afdøde ikke må flyttes, før læge har skrevet dødsattest</w:t>
      </w:r>
    </w:p>
    <w:p w14:paraId="7D9A2F39" w14:textId="02A5EB6E" w:rsidR="00F160BD" w:rsidRPr="00F160BD" w:rsidRDefault="00F160BD" w:rsidP="00F160BD">
      <w:pPr>
        <w:pStyle w:val="Listeafsnit"/>
        <w:numPr>
          <w:ilvl w:val="0"/>
          <w:numId w:val="4"/>
        </w:numPr>
        <w:spacing w:after="360" w:line="259" w:lineRule="auto"/>
        <w:jc w:val="left"/>
      </w:pPr>
      <w:r w:rsidRPr="00F160BD">
        <w:t>Lægen kommer selv med dødsattesten. Denne udfyldes ved syn og følger afdøde</w:t>
      </w:r>
    </w:p>
    <w:p w14:paraId="1F128D6D" w14:textId="77777777" w:rsidR="00F160BD" w:rsidRPr="000922DE" w:rsidRDefault="00F160BD" w:rsidP="00055470">
      <w:pPr>
        <w:pStyle w:val="Overskrift4"/>
      </w:pPr>
      <w:r w:rsidRPr="000922DE">
        <w:t xml:space="preserve">3.Lederen kontaktes. </w:t>
      </w:r>
    </w:p>
    <w:p w14:paraId="25C861D8" w14:textId="051C546A" w:rsidR="00F160BD" w:rsidRPr="00F160BD" w:rsidRDefault="00F160BD" w:rsidP="00F160BD">
      <w:pPr>
        <w:pStyle w:val="Listeafsnit"/>
        <w:numPr>
          <w:ilvl w:val="0"/>
          <w:numId w:val="5"/>
        </w:numPr>
        <w:spacing w:after="360" w:line="259" w:lineRule="auto"/>
        <w:jc w:val="left"/>
      </w:pPr>
      <w:r w:rsidRPr="00F160BD">
        <w:t>Ved uventet dødsfald skal ledelsen orienteres</w:t>
      </w:r>
    </w:p>
    <w:p w14:paraId="135E6DBE" w14:textId="77777777" w:rsidR="00F160BD" w:rsidRPr="000922DE" w:rsidRDefault="00F160BD" w:rsidP="00055470">
      <w:pPr>
        <w:pStyle w:val="Overskrift4"/>
      </w:pPr>
      <w:r w:rsidRPr="000922DE">
        <w:t>4.Flag</w:t>
      </w:r>
    </w:p>
    <w:p w14:paraId="28A4D66F" w14:textId="0BABD322" w:rsidR="00F160BD" w:rsidRPr="00F160BD" w:rsidRDefault="00F160BD" w:rsidP="00F160BD">
      <w:pPr>
        <w:pStyle w:val="Listeafsnit"/>
        <w:numPr>
          <w:ilvl w:val="0"/>
          <w:numId w:val="6"/>
        </w:numPr>
        <w:spacing w:after="360" w:line="259" w:lineRule="auto"/>
        <w:jc w:val="left"/>
      </w:pPr>
      <w:r w:rsidRPr="00F160BD">
        <w:t>I dagtimerne hejses flaget på halvt</w:t>
      </w:r>
    </w:p>
    <w:p w14:paraId="56C333F1" w14:textId="77777777" w:rsidR="00F160BD" w:rsidRPr="000922DE" w:rsidRDefault="00F160BD" w:rsidP="00055470">
      <w:pPr>
        <w:pStyle w:val="Overskrift4"/>
      </w:pPr>
      <w:r w:rsidRPr="000922DE">
        <w:t>5.Specielle ønsker.</w:t>
      </w:r>
    </w:p>
    <w:p w14:paraId="19AC99AB" w14:textId="77777777" w:rsidR="00F160BD" w:rsidRPr="00F160BD" w:rsidRDefault="00F160BD" w:rsidP="00F160BD">
      <w:pPr>
        <w:pStyle w:val="Listeafsnit"/>
        <w:numPr>
          <w:ilvl w:val="0"/>
          <w:numId w:val="6"/>
        </w:numPr>
        <w:spacing w:after="360" w:line="259" w:lineRule="auto"/>
        <w:jc w:val="left"/>
      </w:pPr>
      <w:r w:rsidRPr="00F160BD">
        <w:t>Se altid i afdødes papirer, om der er specielle ønsker. Det kan være til påklædning, begravelse/bisættelse, valg af bedemand, om afdøde vil synges ud etc.</w:t>
      </w:r>
    </w:p>
    <w:p w14:paraId="0D8FE4EE" w14:textId="77777777" w:rsidR="00F160BD" w:rsidRPr="000922DE" w:rsidRDefault="00F160BD" w:rsidP="00055470">
      <w:pPr>
        <w:pStyle w:val="Overskrift4"/>
      </w:pPr>
      <w:r>
        <w:t xml:space="preserve">6.Vedrørende </w:t>
      </w:r>
      <w:r w:rsidRPr="000922DE">
        <w:t>bedemand</w:t>
      </w:r>
    </w:p>
    <w:p w14:paraId="644E2D97" w14:textId="34C672EC" w:rsidR="00F160BD" w:rsidRPr="00F160BD" w:rsidRDefault="00F160BD" w:rsidP="00F160BD">
      <w:pPr>
        <w:pStyle w:val="Listeafsnit"/>
        <w:numPr>
          <w:ilvl w:val="0"/>
          <w:numId w:val="6"/>
        </w:numPr>
        <w:spacing w:after="360" w:line="259" w:lineRule="auto"/>
        <w:jc w:val="left"/>
      </w:pPr>
      <w:r w:rsidRPr="00F160BD">
        <w:t xml:space="preserve">Når lægen har skrevet dødsattesten, kontakter de pårørende bedemand </w:t>
      </w:r>
    </w:p>
    <w:p w14:paraId="2637DD5D" w14:textId="77777777" w:rsidR="00F160BD" w:rsidRPr="000922DE" w:rsidRDefault="00F160BD" w:rsidP="00055470">
      <w:pPr>
        <w:pStyle w:val="Overskrift4"/>
      </w:pPr>
      <w:r w:rsidRPr="000922DE">
        <w:t>7.Lejligheden.</w:t>
      </w:r>
    </w:p>
    <w:p w14:paraId="4833F4A7" w14:textId="03B98C71" w:rsidR="00F160BD" w:rsidRPr="00F160BD" w:rsidRDefault="00F160BD" w:rsidP="00F160BD">
      <w:pPr>
        <w:pStyle w:val="Listeafsnit"/>
        <w:numPr>
          <w:ilvl w:val="0"/>
          <w:numId w:val="7"/>
        </w:numPr>
        <w:spacing w:after="0" w:line="259" w:lineRule="auto"/>
        <w:jc w:val="left"/>
      </w:pPr>
      <w:r w:rsidRPr="00F160BD">
        <w:t>Lejligheden ryddes pænt op (skraldespande tømmes osv.). Køb evt. blomster til stuen</w:t>
      </w:r>
    </w:p>
    <w:p w14:paraId="0C3D8988" w14:textId="004D82A7" w:rsidR="00F160BD" w:rsidRPr="00F160BD" w:rsidRDefault="00F160BD" w:rsidP="00F160BD">
      <w:pPr>
        <w:pStyle w:val="Listeafsnit"/>
        <w:numPr>
          <w:ilvl w:val="0"/>
          <w:numId w:val="7"/>
        </w:numPr>
        <w:spacing w:after="0" w:line="259" w:lineRule="auto"/>
        <w:jc w:val="left"/>
      </w:pPr>
      <w:r w:rsidRPr="00F160BD">
        <w:t>Alle værdigenstande (pung, penge, smykker, som ikke bæres på) låses inde i personalekontoret</w:t>
      </w:r>
    </w:p>
    <w:p w14:paraId="2FD1D83C" w14:textId="3899EB9A" w:rsidR="00F160BD" w:rsidRPr="00F160BD" w:rsidRDefault="00F160BD" w:rsidP="00F160BD">
      <w:pPr>
        <w:pStyle w:val="Listeafsnit"/>
        <w:numPr>
          <w:ilvl w:val="0"/>
          <w:numId w:val="7"/>
        </w:numPr>
        <w:spacing w:after="0" w:line="259" w:lineRule="auto"/>
        <w:jc w:val="left"/>
      </w:pPr>
      <w:r w:rsidRPr="00F160BD">
        <w:t>Døren til lejligheden låses</w:t>
      </w:r>
    </w:p>
    <w:p w14:paraId="2061479F" w14:textId="77777777" w:rsidR="00F160BD" w:rsidRPr="00F160BD" w:rsidRDefault="00F160BD" w:rsidP="00F160BD">
      <w:pPr>
        <w:pStyle w:val="Listeafsnit"/>
        <w:numPr>
          <w:ilvl w:val="0"/>
          <w:numId w:val="7"/>
        </w:numPr>
        <w:spacing w:after="360" w:line="259" w:lineRule="auto"/>
        <w:jc w:val="left"/>
      </w:pPr>
      <w:r w:rsidRPr="00F160BD">
        <w:t>Skal personalet have adgang til lejligheden, skal de altid være to. Når pårørende ønsker adgang til lejligheden, følger personale med eller opholder sig i umiddelbar nærhed.</w:t>
      </w:r>
    </w:p>
    <w:p w14:paraId="4F055FB9" w14:textId="77777777" w:rsidR="00F160BD" w:rsidRPr="000922DE" w:rsidRDefault="00F160BD" w:rsidP="00055470">
      <w:pPr>
        <w:pStyle w:val="Overskrift4"/>
      </w:pPr>
      <w:r w:rsidRPr="000922DE">
        <w:t>8.Skifteretten.</w:t>
      </w:r>
    </w:p>
    <w:p w14:paraId="1C36288E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Er skifteretten inde i billedet, låses lejligheden af, og må først tømmes efter besked fra skifteretten.</w:t>
      </w:r>
    </w:p>
    <w:p w14:paraId="64BE9C16" w14:textId="77777777" w:rsidR="00F160BD" w:rsidRDefault="00F160BD" w:rsidP="00F160BD">
      <w:pPr>
        <w:rPr>
          <w:sz w:val="24"/>
          <w:szCs w:val="24"/>
        </w:rPr>
      </w:pPr>
    </w:p>
    <w:p w14:paraId="7F76E349" w14:textId="77777777" w:rsidR="00F160BD" w:rsidRDefault="00F160BD" w:rsidP="00F160BD">
      <w:pPr>
        <w:rPr>
          <w:sz w:val="24"/>
          <w:szCs w:val="24"/>
        </w:rPr>
      </w:pPr>
    </w:p>
    <w:p w14:paraId="0EFA6BEC" w14:textId="77777777" w:rsidR="00F160BD" w:rsidRDefault="00F160BD" w:rsidP="00F160BD">
      <w:pPr>
        <w:rPr>
          <w:sz w:val="24"/>
          <w:szCs w:val="24"/>
        </w:rPr>
      </w:pPr>
    </w:p>
    <w:p w14:paraId="380AEEB6" w14:textId="77777777" w:rsidR="00F160BD" w:rsidRDefault="00F160BD" w:rsidP="00F160BD">
      <w:pPr>
        <w:rPr>
          <w:sz w:val="24"/>
          <w:szCs w:val="24"/>
        </w:rPr>
      </w:pPr>
    </w:p>
    <w:p w14:paraId="16749BE1" w14:textId="77777777" w:rsidR="00F160BD" w:rsidRDefault="00F160BD" w:rsidP="00F160BD">
      <w:pPr>
        <w:rPr>
          <w:sz w:val="24"/>
          <w:szCs w:val="24"/>
        </w:rPr>
      </w:pPr>
    </w:p>
    <w:p w14:paraId="128CBF76" w14:textId="77777777" w:rsidR="00F160BD" w:rsidRDefault="00F160BD" w:rsidP="00F160BD">
      <w:pPr>
        <w:rPr>
          <w:sz w:val="24"/>
          <w:szCs w:val="24"/>
        </w:rPr>
      </w:pPr>
    </w:p>
    <w:p w14:paraId="3C99D89A" w14:textId="77777777" w:rsidR="00F160BD" w:rsidRDefault="00F160BD" w:rsidP="00F160BD">
      <w:pPr>
        <w:rPr>
          <w:sz w:val="24"/>
          <w:szCs w:val="24"/>
        </w:rPr>
      </w:pPr>
    </w:p>
    <w:p w14:paraId="75175167" w14:textId="77777777" w:rsidR="00F160BD" w:rsidRPr="00F160BD" w:rsidRDefault="00F160BD" w:rsidP="00055470">
      <w:pPr>
        <w:pStyle w:val="Overskrift2"/>
      </w:pPr>
      <w:r w:rsidRPr="00F160BD">
        <w:t>Procedure ved istandsættelse af afdøde</w:t>
      </w:r>
    </w:p>
    <w:p w14:paraId="1A9AC4DF" w14:textId="77777777" w:rsidR="00F160BD" w:rsidRDefault="00F160BD" w:rsidP="00F160BD">
      <w:pPr>
        <w:rPr>
          <w:sz w:val="24"/>
          <w:szCs w:val="24"/>
        </w:rPr>
      </w:pPr>
    </w:p>
    <w:p w14:paraId="3E7F5A95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  <w:rPr>
          <w:b/>
        </w:rPr>
      </w:pPr>
      <w:r w:rsidRPr="00F160BD">
        <w:t xml:space="preserve">Afdøde afvaskes, så afdøde er ren og velplejet. I forbindelse med dette redes håret, negle renses, mænd barberes (kun hvis de sædvanligvis er glatbarberede), eventuel protese sættes i munden, engangsble placeres ved anus og genitalier og sonder seponeres. </w:t>
      </w:r>
    </w:p>
    <w:p w14:paraId="36C2C91E" w14:textId="77777777" w:rsidR="00F160BD" w:rsidRPr="00F160BD" w:rsidRDefault="00F160BD" w:rsidP="00F160BD">
      <w:pPr>
        <w:pStyle w:val="Listeafsnit"/>
        <w:rPr>
          <w:b/>
        </w:rPr>
      </w:pPr>
    </w:p>
    <w:p w14:paraId="69AA4635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  <w:rPr>
          <w:b/>
        </w:rPr>
      </w:pPr>
      <w:r w:rsidRPr="00F160BD">
        <w:rPr>
          <w:b/>
        </w:rPr>
        <w:t xml:space="preserve">Vær opmærksom på, om afdøde har pacemaker eller </w:t>
      </w:r>
      <w:proofErr w:type="spellStart"/>
      <w:r w:rsidRPr="00F160BD">
        <w:rPr>
          <w:b/>
        </w:rPr>
        <w:t>bachlofenpumpe</w:t>
      </w:r>
      <w:proofErr w:type="spellEnd"/>
      <w:r w:rsidRPr="00F160BD">
        <w:rPr>
          <w:b/>
        </w:rPr>
        <w:t>, som skal fjernes af egen læge.</w:t>
      </w:r>
    </w:p>
    <w:p w14:paraId="445455F1" w14:textId="77777777" w:rsidR="00F160BD" w:rsidRPr="00F160BD" w:rsidRDefault="00F160BD" w:rsidP="00F160BD"/>
    <w:p w14:paraId="7271CD99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 xml:space="preserve">Senges indstilles neutralt, dyne og puder fjernes. </w:t>
      </w:r>
    </w:p>
    <w:p w14:paraId="12E958A0" w14:textId="77777777" w:rsidR="00F160BD" w:rsidRPr="00F160BD" w:rsidRDefault="00F160BD" w:rsidP="00F160BD">
      <w:pPr>
        <w:pStyle w:val="Listeafsnit"/>
      </w:pPr>
      <w:r w:rsidRPr="00F160BD">
        <w:t xml:space="preserve">Der lægges evt. et rent lagen på madrassen. </w:t>
      </w:r>
    </w:p>
    <w:p w14:paraId="1CF9B749" w14:textId="77777777" w:rsidR="00F160BD" w:rsidRPr="00F160BD" w:rsidRDefault="00F160BD" w:rsidP="00F160BD">
      <w:pPr>
        <w:pStyle w:val="Listeafsnit"/>
      </w:pPr>
    </w:p>
    <w:p w14:paraId="32F93819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Afdøde iføres pænt privat tøj. Vær opmærksom på, om der er specielle ønsker nedskrevet. Slutteligt lægges afdøde pænt, og et lagen lægges løst over afdøde.</w:t>
      </w:r>
    </w:p>
    <w:p w14:paraId="1DE9E2FD" w14:textId="77777777" w:rsidR="00F160BD" w:rsidRPr="00F160BD" w:rsidRDefault="00F160BD" w:rsidP="00F160BD"/>
    <w:p w14:paraId="30B5B776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Der ryddes op i lejligheden, slukkes for varmen, vinduet åbnes og døres låses.</w:t>
      </w:r>
    </w:p>
    <w:p w14:paraId="464C0282" w14:textId="77777777" w:rsidR="00F160BD" w:rsidRPr="00F160BD" w:rsidRDefault="00F160BD" w:rsidP="00F160BD"/>
    <w:p w14:paraId="6D090A7E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Sørg evt. for blomster, når pårørende er i lejligheden.</w:t>
      </w:r>
    </w:p>
    <w:p w14:paraId="0EE478BD" w14:textId="77777777" w:rsidR="00F160BD" w:rsidRPr="00F160BD" w:rsidRDefault="00F160BD" w:rsidP="00F160BD">
      <w:pPr>
        <w:pStyle w:val="Listeafsnit"/>
      </w:pPr>
    </w:p>
    <w:p w14:paraId="6DF8B2F7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Sørg for at være omkring de pårørende, når de er ved afdøde.</w:t>
      </w:r>
    </w:p>
    <w:p w14:paraId="78F6926E" w14:textId="77777777" w:rsidR="00F160BD" w:rsidRPr="00F160BD" w:rsidRDefault="00F160BD" w:rsidP="00F160BD">
      <w:pPr>
        <w:pStyle w:val="Listeafsnit"/>
      </w:pPr>
    </w:p>
    <w:p w14:paraId="265C8AF6" w14:textId="77777777" w:rsidR="00F160BD" w:rsidRPr="00F160BD" w:rsidRDefault="00F160BD" w:rsidP="00F160BD">
      <w:pPr>
        <w:pStyle w:val="Listeafsnit"/>
        <w:numPr>
          <w:ilvl w:val="0"/>
          <w:numId w:val="8"/>
        </w:numPr>
        <w:spacing w:after="0" w:line="259" w:lineRule="auto"/>
        <w:jc w:val="left"/>
      </w:pPr>
      <w:r w:rsidRPr="00F160BD">
        <w:t>Forlad kun lejligheden efter at have spurgt de pårørende, om de ønsker at være alene med afdøde.</w:t>
      </w:r>
    </w:p>
    <w:p w14:paraId="48DA57CD" w14:textId="2B373961" w:rsidR="00F160BD" w:rsidRDefault="00F160BD" w:rsidP="00055470"/>
    <w:bookmarkEnd w:id="0"/>
    <w:bookmarkEnd w:id="1"/>
    <w:sectPr w:rsidR="00F160BD" w:rsidSect="006F51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34572" w14:textId="77777777" w:rsidR="00B041B4" w:rsidRDefault="00B041B4" w:rsidP="00DE6932">
      <w:r>
        <w:separator/>
      </w:r>
    </w:p>
  </w:endnote>
  <w:endnote w:type="continuationSeparator" w:id="0">
    <w:p w14:paraId="41F8FD11" w14:textId="77777777" w:rsidR="00B041B4" w:rsidRDefault="00B041B4" w:rsidP="00DE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78070" w14:textId="77777777" w:rsidR="00055470" w:rsidRDefault="00055470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9343" w14:textId="77777777" w:rsidR="00055470" w:rsidRDefault="00055470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B610" w14:textId="77777777" w:rsidR="00055470" w:rsidRDefault="0005547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B9413" w14:textId="77777777" w:rsidR="00B041B4" w:rsidRDefault="00B041B4" w:rsidP="00DE6932">
      <w:r>
        <w:separator/>
      </w:r>
    </w:p>
  </w:footnote>
  <w:footnote w:type="continuationSeparator" w:id="0">
    <w:p w14:paraId="024A394F" w14:textId="77777777" w:rsidR="00B041B4" w:rsidRDefault="00B041B4" w:rsidP="00DE6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BEBD9" w14:textId="77777777" w:rsidR="00055470" w:rsidRDefault="00055470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EE9ED" w14:textId="756445B7" w:rsidR="00055470" w:rsidRDefault="00055470" w:rsidP="00055470">
    <w:pPr>
      <w:pStyle w:val="Sidehoved"/>
    </w:pPr>
    <w:bookmarkStart w:id="4" w:name="_Hlk134434705"/>
    <w:bookmarkStart w:id="5" w:name="_Hlk134437536"/>
    <w:r>
      <w:rPr>
        <w:noProof/>
      </w:rPr>
      <w:drawing>
        <wp:inline distT="0" distB="0" distL="0" distR="0" wp14:anchorId="6C47477F" wp14:editId="39DD2F17">
          <wp:extent cx="1647825" cy="142875"/>
          <wp:effectExtent l="0" t="0" r="9525" b="9525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  <w:t xml:space="preserve">   </w:t>
    </w:r>
    <w:r>
      <w:rPr>
        <w:noProof/>
      </w:rPr>
      <w:drawing>
        <wp:inline distT="0" distB="0" distL="0" distR="0" wp14:anchorId="058EBC6A" wp14:editId="26AAE7EC">
          <wp:extent cx="600075" cy="714375"/>
          <wp:effectExtent l="0" t="0" r="9525" b="9525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bookmarkEnd w:id="5"/>
  <w:p w14:paraId="6224DBD0" w14:textId="77777777" w:rsidR="00055470" w:rsidRPr="00055470" w:rsidRDefault="00055470" w:rsidP="00055470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FC91" w14:textId="77777777" w:rsidR="00055470" w:rsidRDefault="0005547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4B4"/>
    <w:multiLevelType w:val="hybridMultilevel"/>
    <w:tmpl w:val="805E0A62"/>
    <w:lvl w:ilvl="0" w:tplc="040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21A17"/>
    <w:multiLevelType w:val="hybridMultilevel"/>
    <w:tmpl w:val="079E8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D43D6"/>
    <w:multiLevelType w:val="hybridMultilevel"/>
    <w:tmpl w:val="4B1018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24116"/>
    <w:multiLevelType w:val="hybridMultilevel"/>
    <w:tmpl w:val="7548EB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36369"/>
    <w:multiLevelType w:val="hybridMultilevel"/>
    <w:tmpl w:val="BDFCFB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50247C"/>
    <w:multiLevelType w:val="hybridMultilevel"/>
    <w:tmpl w:val="B7F856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A0015"/>
    <w:multiLevelType w:val="hybridMultilevel"/>
    <w:tmpl w:val="B6661A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2B1223"/>
    <w:multiLevelType w:val="hybridMultilevel"/>
    <w:tmpl w:val="D950837E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413190">
    <w:abstractNumId w:val="0"/>
  </w:num>
  <w:num w:numId="2" w16cid:durableId="1388145891">
    <w:abstractNumId w:val="7"/>
  </w:num>
  <w:num w:numId="3" w16cid:durableId="962734758">
    <w:abstractNumId w:val="6"/>
  </w:num>
  <w:num w:numId="4" w16cid:durableId="1309938931">
    <w:abstractNumId w:val="3"/>
  </w:num>
  <w:num w:numId="5" w16cid:durableId="1377461681">
    <w:abstractNumId w:val="2"/>
  </w:num>
  <w:num w:numId="6" w16cid:durableId="1898857779">
    <w:abstractNumId w:val="1"/>
  </w:num>
  <w:num w:numId="7" w16cid:durableId="20788204">
    <w:abstractNumId w:val="5"/>
  </w:num>
  <w:num w:numId="8" w16cid:durableId="84740345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72"/>
    <w:rsid w:val="00000197"/>
    <w:rsid w:val="00026A2F"/>
    <w:rsid w:val="00054019"/>
    <w:rsid w:val="00055470"/>
    <w:rsid w:val="000709EE"/>
    <w:rsid w:val="00090C5F"/>
    <w:rsid w:val="000936E1"/>
    <w:rsid w:val="000D2EDD"/>
    <w:rsid w:val="000E4372"/>
    <w:rsid w:val="000F1719"/>
    <w:rsid w:val="0017025C"/>
    <w:rsid w:val="001C3517"/>
    <w:rsid w:val="001D25A8"/>
    <w:rsid w:val="00220F62"/>
    <w:rsid w:val="00231828"/>
    <w:rsid w:val="00243D7F"/>
    <w:rsid w:val="002514C0"/>
    <w:rsid w:val="002614B0"/>
    <w:rsid w:val="00276922"/>
    <w:rsid w:val="00276DE1"/>
    <w:rsid w:val="0029624D"/>
    <w:rsid w:val="002D4B0A"/>
    <w:rsid w:val="002E78DD"/>
    <w:rsid w:val="002F0D0E"/>
    <w:rsid w:val="0033655E"/>
    <w:rsid w:val="00345C1F"/>
    <w:rsid w:val="003A392B"/>
    <w:rsid w:val="003B0C7B"/>
    <w:rsid w:val="003B62D8"/>
    <w:rsid w:val="003E0EF6"/>
    <w:rsid w:val="003E49D9"/>
    <w:rsid w:val="003F15B5"/>
    <w:rsid w:val="00432D40"/>
    <w:rsid w:val="00455117"/>
    <w:rsid w:val="00492EA2"/>
    <w:rsid w:val="004B43C7"/>
    <w:rsid w:val="004E20F1"/>
    <w:rsid w:val="005134C4"/>
    <w:rsid w:val="00525822"/>
    <w:rsid w:val="00543D6F"/>
    <w:rsid w:val="00544B2B"/>
    <w:rsid w:val="00561775"/>
    <w:rsid w:val="005914A8"/>
    <w:rsid w:val="00595A2C"/>
    <w:rsid w:val="00597CC9"/>
    <w:rsid w:val="005C4D25"/>
    <w:rsid w:val="005C4EC2"/>
    <w:rsid w:val="005C5B17"/>
    <w:rsid w:val="005E7C80"/>
    <w:rsid w:val="00603994"/>
    <w:rsid w:val="00610B7C"/>
    <w:rsid w:val="00622E44"/>
    <w:rsid w:val="006378A5"/>
    <w:rsid w:val="006651EA"/>
    <w:rsid w:val="00666F95"/>
    <w:rsid w:val="00667645"/>
    <w:rsid w:val="006A4619"/>
    <w:rsid w:val="006F51DD"/>
    <w:rsid w:val="006F5B38"/>
    <w:rsid w:val="00701696"/>
    <w:rsid w:val="00773E87"/>
    <w:rsid w:val="00787009"/>
    <w:rsid w:val="007B617D"/>
    <w:rsid w:val="007C4F2F"/>
    <w:rsid w:val="007F1645"/>
    <w:rsid w:val="00802086"/>
    <w:rsid w:val="00871EF7"/>
    <w:rsid w:val="008731AA"/>
    <w:rsid w:val="00884868"/>
    <w:rsid w:val="00896EA5"/>
    <w:rsid w:val="008A67DE"/>
    <w:rsid w:val="008E5007"/>
    <w:rsid w:val="009016E6"/>
    <w:rsid w:val="00910A72"/>
    <w:rsid w:val="00914DB1"/>
    <w:rsid w:val="00930803"/>
    <w:rsid w:val="00932874"/>
    <w:rsid w:val="009734C4"/>
    <w:rsid w:val="00975907"/>
    <w:rsid w:val="00987386"/>
    <w:rsid w:val="009B24FF"/>
    <w:rsid w:val="009C19D6"/>
    <w:rsid w:val="00A12D5B"/>
    <w:rsid w:val="00A26A87"/>
    <w:rsid w:val="00A86CA0"/>
    <w:rsid w:val="00A9527D"/>
    <w:rsid w:val="00A96958"/>
    <w:rsid w:val="00AC0E67"/>
    <w:rsid w:val="00B041B4"/>
    <w:rsid w:val="00B065E4"/>
    <w:rsid w:val="00B2455F"/>
    <w:rsid w:val="00B257DC"/>
    <w:rsid w:val="00B36E63"/>
    <w:rsid w:val="00B40E3E"/>
    <w:rsid w:val="00B6387C"/>
    <w:rsid w:val="00BC7DC6"/>
    <w:rsid w:val="00C012E4"/>
    <w:rsid w:val="00C15955"/>
    <w:rsid w:val="00C20C48"/>
    <w:rsid w:val="00C34E92"/>
    <w:rsid w:val="00C53C8E"/>
    <w:rsid w:val="00C95685"/>
    <w:rsid w:val="00CF3959"/>
    <w:rsid w:val="00D35B1D"/>
    <w:rsid w:val="00D5554B"/>
    <w:rsid w:val="00D8092E"/>
    <w:rsid w:val="00DA043B"/>
    <w:rsid w:val="00DE02E4"/>
    <w:rsid w:val="00DE6932"/>
    <w:rsid w:val="00DF25A6"/>
    <w:rsid w:val="00E10A47"/>
    <w:rsid w:val="00E23047"/>
    <w:rsid w:val="00E9551B"/>
    <w:rsid w:val="00E96DE6"/>
    <w:rsid w:val="00EA4F7F"/>
    <w:rsid w:val="00ED1CF5"/>
    <w:rsid w:val="00ED253D"/>
    <w:rsid w:val="00F160BD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403DB"/>
  <w15:chartTrackingRefBased/>
  <w15:docId w15:val="{EC07C21D-7DB9-4CFA-81D7-3F96C81E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2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3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/>
    </w:pPr>
    <w:rPr>
      <w:rFonts w:eastAsiaTheme="minorEastAsia"/>
      <w:bCs/>
      <w:szCs w:val="20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line="280" w:lineRule="exact"/>
      <w:outlineLvl w:val="1"/>
    </w:pPr>
    <w:rPr>
      <w:b/>
      <w:sz w:val="24"/>
    </w:rPr>
  </w:style>
  <w:style w:type="paragraph" w:styleId="Ingenafstand">
    <w:name w:val="No Spacing"/>
    <w:link w:val="IngenafstandTegn"/>
    <w:uiPriority w:val="1"/>
    <w:qFormat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outlineLvl w:val="2"/>
    </w:pPr>
    <w:rPr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outlineLvl w:val="3"/>
    </w:pPr>
    <w:rPr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customStyle="1" w:styleId="Default">
    <w:name w:val="Default"/>
    <w:rsid w:val="006F51DD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da-DK"/>
    </w:rPr>
  </w:style>
  <w:style w:type="paragraph" w:customStyle="1" w:styleId="O2-indhold">
    <w:name w:val="O2 - indhold"/>
    <w:basedOn w:val="Overskrift2"/>
    <w:link w:val="O2-indholdTegn"/>
    <w:qFormat/>
    <w:rsid w:val="006F51DD"/>
    <w:pPr>
      <w:keepNext/>
      <w:spacing w:before="240" w:after="120"/>
    </w:pPr>
    <w:rPr>
      <w:rFonts w:ascii="Arial" w:hAnsi="Arial"/>
      <w:bCs/>
      <w:iCs/>
      <w:szCs w:val="28"/>
    </w:rPr>
  </w:style>
  <w:style w:type="character" w:customStyle="1" w:styleId="O2-indholdTegn">
    <w:name w:val="O2 - indhold Tegn"/>
    <w:basedOn w:val="Overskrift2Tegn"/>
    <w:link w:val="O2-indhold"/>
    <w:rsid w:val="006F51DD"/>
    <w:rPr>
      <w:rFonts w:ascii="Arial" w:eastAsia="Times New Roman" w:hAnsi="Arial" w:cs="Arial"/>
      <w:b/>
      <w:bCs/>
      <w:iCs/>
      <w:color w:val="000000"/>
      <w:sz w:val="36"/>
      <w:szCs w:val="28"/>
      <w:lang w:eastAsia="da-DK"/>
    </w:rPr>
  </w:style>
  <w:style w:type="paragraph" w:styleId="Fodnotetekst">
    <w:name w:val="footnote text"/>
    <w:basedOn w:val="Normal"/>
    <w:link w:val="FodnotetekstTegn"/>
    <w:uiPriority w:val="99"/>
    <w:rsid w:val="00DE6932"/>
    <w:rPr>
      <w:rFonts w:ascii="Calibri" w:hAnsi="Calibri" w:cs="Tahoma"/>
      <w:sz w:val="20"/>
      <w:szCs w:val="20"/>
      <w:lang w:eastAsia="zh-CN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DE6932"/>
    <w:rPr>
      <w:rFonts w:eastAsia="Times New Roman" w:cs="Tahoma"/>
      <w:color w:val="000000"/>
      <w:sz w:val="20"/>
      <w:szCs w:val="20"/>
      <w:lang w:eastAsia="zh-CN"/>
    </w:rPr>
  </w:style>
  <w:style w:type="character" w:styleId="Fodnotehenvisning">
    <w:name w:val="footnote reference"/>
    <w:uiPriority w:val="99"/>
    <w:rsid w:val="00DE6932"/>
    <w:rPr>
      <w:vertAlign w:val="superscript"/>
    </w:rPr>
  </w:style>
  <w:style w:type="paragraph" w:customStyle="1" w:styleId="MediO1">
    <w:name w:val="Medi. O1"/>
    <w:basedOn w:val="Overskrift1"/>
    <w:link w:val="MediO1Tegn"/>
    <w:qFormat/>
    <w:rsid w:val="00932874"/>
    <w:pPr>
      <w:keepLines w:val="0"/>
      <w:spacing w:before="240" w:after="60"/>
    </w:pPr>
    <w:rPr>
      <w:rFonts w:ascii="Arial" w:eastAsia="Times New Roman" w:hAnsi="Arial" w:cs="Arial"/>
      <w:bCs/>
      <w:kern w:val="32"/>
      <w:sz w:val="28"/>
    </w:rPr>
  </w:style>
  <w:style w:type="character" w:customStyle="1" w:styleId="MediO1Tegn">
    <w:name w:val="Medi. O1 Tegn"/>
    <w:link w:val="MediO1"/>
    <w:rsid w:val="00932874"/>
    <w:rPr>
      <w:rFonts w:ascii="Arial" w:eastAsia="Times New Roman" w:hAnsi="Arial" w:cs="Arial"/>
      <w:b/>
      <w:bCs/>
      <w:color w:val="000000"/>
      <w:kern w:val="32"/>
      <w:sz w:val="28"/>
      <w:szCs w:val="32"/>
      <w:lang w:eastAsia="da-DK"/>
    </w:rPr>
  </w:style>
  <w:style w:type="paragraph" w:styleId="NormalWeb">
    <w:name w:val="Normal (Web)"/>
    <w:basedOn w:val="Normal"/>
    <w:uiPriority w:val="99"/>
    <w:unhideWhenUsed/>
    <w:rsid w:val="00987386"/>
    <w:pPr>
      <w:spacing w:before="225" w:after="225" w:line="327" w:lineRule="auto"/>
    </w:pPr>
    <w:rPr>
      <w:rFonts w:ascii="Times New Roman" w:hAnsi="Times New Roman"/>
      <w:sz w:val="24"/>
      <w:szCs w:val="24"/>
    </w:rPr>
  </w:style>
  <w:style w:type="character" w:customStyle="1" w:styleId="IngenafstandTegn">
    <w:name w:val="Ingen afstand Tegn"/>
    <w:link w:val="Ingenafstand"/>
    <w:uiPriority w:val="1"/>
    <w:rsid w:val="00987386"/>
  </w:style>
  <w:style w:type="paragraph" w:styleId="Sidehoved">
    <w:name w:val="header"/>
    <w:basedOn w:val="Normal"/>
    <w:link w:val="SidehovedTegn"/>
    <w:uiPriority w:val="99"/>
    <w:unhideWhenUsed/>
    <w:rsid w:val="0005547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55470"/>
    <w:rPr>
      <w:rFonts w:ascii="Arial" w:eastAsia="Times New Roman" w:hAnsi="Arial" w:cs="Arial"/>
      <w:color w:val="00000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05547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55470"/>
    <w:rPr>
      <w:rFonts w:ascii="Arial" w:eastAsia="Times New Roman" w:hAnsi="Arial" w:cs="Arial"/>
      <w:color w:val="00000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7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tsinformation.dk/eli/retsinfo/2019/9934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tps.dk/da/ansvar-og-retningslinjer/vejledning/den-sidste-tid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894</Words>
  <Characters>5260</Characters>
  <Application>Microsoft Office Word</Application>
  <DocSecurity>0</DocSecurity>
  <Lines>180</Lines>
  <Paragraphs>89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Instruks – dødsfald</dc:title>
  <dc:subject/>
  <dc:creator>Ghita Marianne Steenholt</dc:creator>
  <cp:keywords/>
  <dc:description/>
  <cp:lastModifiedBy>Jesper Kjersgaard Nielsen</cp:lastModifiedBy>
  <cp:revision>2</cp:revision>
  <dcterms:created xsi:type="dcterms:W3CDTF">2023-05-08T10:42:00Z</dcterms:created>
  <dcterms:modified xsi:type="dcterms:W3CDTF">2023-05-08T10:42:00Z</dcterms:modified>
</cp:coreProperties>
</file>