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F971" w14:textId="77777777" w:rsidR="00FA3E39" w:rsidRPr="00FA3E39" w:rsidRDefault="00FA3E39" w:rsidP="00E91B7B">
      <w:pPr>
        <w:pStyle w:val="Overskrift1"/>
        <w:jc w:val="center"/>
        <w:rPr>
          <w:rFonts w:eastAsia="Arial"/>
        </w:rPr>
      </w:pPr>
      <w:bookmarkStart w:id="0" w:name="_Toc133331505"/>
      <w:bookmarkStart w:id="1" w:name="_Toc133839397"/>
      <w:r w:rsidRPr="00FA3E39">
        <w:rPr>
          <w:rFonts w:eastAsia="Arial"/>
        </w:rPr>
        <w:t>Instruks – Behandlingstestamente og livstestamente</w:t>
      </w:r>
      <w:bookmarkEnd w:id="1"/>
    </w:p>
    <w:p w14:paraId="1B622876" w14:textId="77777777" w:rsidR="00FA3E39" w:rsidRPr="00EA6B9C" w:rsidRDefault="00FA3E39" w:rsidP="00FA3E39">
      <w:pPr>
        <w:rPr>
          <w:rFonts w:eastAsia="Arial"/>
        </w:rPr>
      </w:pPr>
    </w:p>
    <w:tbl>
      <w:tblPr>
        <w:tblW w:w="10698" w:type="dxa"/>
        <w:tblInd w:w="-140" w:type="dxa"/>
        <w:tblCellMar>
          <w:top w:w="7" w:type="dxa"/>
          <w:left w:w="68" w:type="dxa"/>
          <w:right w:w="42" w:type="dxa"/>
        </w:tblCellMar>
        <w:tblLook w:val="04A0" w:firstRow="1" w:lastRow="0" w:firstColumn="1" w:lastColumn="0" w:noHBand="0" w:noVBand="1"/>
        <w:tblDescription w:val="Instruks – Behandlingstestamente og livstestamente"/>
      </w:tblPr>
      <w:tblGrid>
        <w:gridCol w:w="3259"/>
        <w:gridCol w:w="7439"/>
      </w:tblGrid>
      <w:tr w:rsidR="00E91B7B" w:rsidRPr="00473C7B" w14:paraId="2C717054" w14:textId="77777777" w:rsidTr="00E91B7B">
        <w:trPr>
          <w:trHeight w:val="220"/>
          <w:tblHeader/>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331E6AFC" w14:textId="1A1F0DE3" w:rsidR="00E91B7B" w:rsidRPr="002511D2" w:rsidRDefault="00E91B7B" w:rsidP="00B45E1D">
            <w:pPr>
              <w:jc w:val="left"/>
              <w:rPr>
                <w:rFonts w:eastAsia="Arial"/>
                <w:b/>
                <w:bCs/>
              </w:rPr>
            </w:pPr>
            <w:r>
              <w:rPr>
                <w:rFonts w:eastAsia="Arial"/>
                <w:b/>
                <w:bCs/>
              </w:rPr>
              <w:t>Situation</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30FB1C17" w14:textId="4D449BE0" w:rsidR="00E91B7B" w:rsidRPr="007F2665" w:rsidRDefault="00E91B7B" w:rsidP="00B45E1D">
            <w:pPr>
              <w:jc w:val="left"/>
              <w:rPr>
                <w:rFonts w:eastAsia="Arial"/>
              </w:rPr>
            </w:pPr>
            <w:r>
              <w:rPr>
                <w:rFonts w:eastAsia="Arial"/>
              </w:rPr>
              <w:t>Instruks</w:t>
            </w:r>
          </w:p>
        </w:tc>
      </w:tr>
      <w:tr w:rsidR="00FA3E39" w:rsidRPr="00473C7B" w14:paraId="231CF710" w14:textId="77777777" w:rsidTr="00B45E1D">
        <w:trPr>
          <w:trHeight w:val="664"/>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1FB70A7D" w14:textId="77777777" w:rsidR="00FA3E39" w:rsidRPr="002511D2" w:rsidRDefault="00FA3E39" w:rsidP="00B45E1D">
            <w:pPr>
              <w:jc w:val="left"/>
              <w:rPr>
                <w:rFonts w:ascii="Calibri" w:eastAsia="Calibri" w:hAnsi="Calibri" w:cs="Calibri"/>
                <w:b/>
                <w:bCs/>
              </w:rPr>
            </w:pPr>
            <w:r w:rsidRPr="002511D2">
              <w:rPr>
                <w:rFonts w:eastAsia="Arial"/>
                <w:b/>
                <w:bCs/>
              </w:rPr>
              <w:t>Personalegrupper omfattet af instruksen</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4C1A2C29" w14:textId="77777777" w:rsidR="00FA3E39" w:rsidRPr="00473C7B" w:rsidRDefault="00FA3E39" w:rsidP="00B45E1D">
            <w:pPr>
              <w:jc w:val="left"/>
              <w:rPr>
                <w:rFonts w:eastAsia="Calibri"/>
              </w:rPr>
            </w:pPr>
            <w:r w:rsidRPr="007F2665">
              <w:rPr>
                <w:rFonts w:eastAsia="Arial"/>
              </w:rPr>
              <w:t>Al</w:t>
            </w:r>
            <w:r>
              <w:rPr>
                <w:rFonts w:eastAsia="Arial"/>
              </w:rPr>
              <w:t>t personale</w:t>
            </w:r>
            <w:r w:rsidRPr="007F2665">
              <w:rPr>
                <w:rFonts w:eastAsia="Arial"/>
              </w:rPr>
              <w:t xml:space="preserve"> </w:t>
            </w:r>
            <w:r w:rsidRPr="00F578A8">
              <w:rPr>
                <w:rFonts w:eastAsia="Arial"/>
              </w:rPr>
              <w:t>ansat</w:t>
            </w:r>
            <w:r>
              <w:rPr>
                <w:rFonts w:eastAsia="Arial"/>
                <w:color w:val="FF0000"/>
              </w:rPr>
              <w:t xml:space="preserve"> </w:t>
            </w:r>
            <w:r>
              <w:rPr>
                <w:rFonts w:eastAsia="Arial"/>
              </w:rPr>
              <w:t>på socialområdet i Randers kommune.</w:t>
            </w:r>
          </w:p>
        </w:tc>
      </w:tr>
      <w:tr w:rsidR="00FA3E39" w:rsidRPr="00473C7B" w14:paraId="00F9A757" w14:textId="77777777" w:rsidTr="00B45E1D">
        <w:trPr>
          <w:trHeight w:val="829"/>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293EF64F" w14:textId="77777777" w:rsidR="00FA3E39" w:rsidRPr="002511D2" w:rsidRDefault="00FA3E39" w:rsidP="00B45E1D">
            <w:pPr>
              <w:jc w:val="left"/>
              <w:rPr>
                <w:rFonts w:ascii="Calibri" w:eastAsia="Calibri" w:hAnsi="Calibri" w:cs="Calibri"/>
                <w:b/>
                <w:bCs/>
              </w:rPr>
            </w:pPr>
            <w:r w:rsidRPr="002511D2">
              <w:rPr>
                <w:rFonts w:eastAsia="Arial"/>
                <w:b/>
                <w:bCs/>
              </w:rPr>
              <w:t xml:space="preserve">Formål  </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6F7BF1D7" w14:textId="77777777" w:rsidR="00FA3E39" w:rsidRPr="00473C7B" w:rsidRDefault="00FA3E39" w:rsidP="00B45E1D">
            <w:pPr>
              <w:pStyle w:val="Default"/>
              <w:rPr>
                <w:rFonts w:eastAsia="Calibri"/>
              </w:rPr>
            </w:pPr>
            <w:r w:rsidRPr="00EA3044">
              <w:rPr>
                <w:rFonts w:ascii="Arial" w:hAnsi="Arial" w:cs="Arial"/>
                <w:sz w:val="22"/>
                <w:szCs w:val="22"/>
              </w:rPr>
              <w:t>At sikre, at borgeren får en værdig afslutning på livet ved at bidrage til at borgerens behandlings- eller livstestamente bliver aktualiseret, hvis borger bliver varigt inhabil</w:t>
            </w:r>
            <w:r>
              <w:rPr>
                <w:rFonts w:ascii="Arial" w:hAnsi="Arial" w:cs="Arial"/>
                <w:sz w:val="22"/>
                <w:szCs w:val="22"/>
              </w:rPr>
              <w:t>.</w:t>
            </w:r>
          </w:p>
        </w:tc>
      </w:tr>
      <w:tr w:rsidR="00FA3E39" w:rsidRPr="00473C7B" w14:paraId="5B5FCD5D"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04956D2E" w14:textId="77777777" w:rsidR="00FA3E39" w:rsidRPr="002511D2" w:rsidRDefault="00FA3E39" w:rsidP="00B45E1D">
            <w:pPr>
              <w:jc w:val="left"/>
              <w:rPr>
                <w:rFonts w:eastAsia="Arial"/>
                <w:b/>
                <w:bCs/>
              </w:rPr>
            </w:pPr>
            <w:r w:rsidRPr="002511D2">
              <w:rPr>
                <w:rFonts w:eastAsia="Arial"/>
                <w:b/>
                <w:bCs/>
              </w:rPr>
              <w:t>Ansvar</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738A3681" w14:textId="77777777" w:rsidR="00FA3E39" w:rsidRPr="00473C7B" w:rsidRDefault="00FA3E39" w:rsidP="00B45E1D">
            <w:pPr>
              <w:jc w:val="left"/>
              <w:rPr>
                <w:rFonts w:eastAsia="Arial"/>
              </w:rPr>
            </w:pPr>
            <w:r w:rsidRPr="00473C7B">
              <w:rPr>
                <w:rFonts w:eastAsia="Arial"/>
              </w:rPr>
              <w:t>Det er ledelsens ansvar at sikre en skriftlig instruks og korrekt opdatering af denne</w:t>
            </w:r>
          </w:p>
          <w:p w14:paraId="1859F26D" w14:textId="77777777" w:rsidR="00FA3E39" w:rsidRPr="00473C7B" w:rsidRDefault="00FA3E39" w:rsidP="00B45E1D">
            <w:pPr>
              <w:jc w:val="left"/>
              <w:rPr>
                <w:rFonts w:eastAsia="Arial"/>
              </w:rPr>
            </w:pPr>
          </w:p>
          <w:p w14:paraId="4DB6080E" w14:textId="77777777" w:rsidR="00FA3E39" w:rsidRPr="00473C7B" w:rsidRDefault="00FA3E39" w:rsidP="00B45E1D">
            <w:pPr>
              <w:jc w:val="left"/>
              <w:rPr>
                <w:rFonts w:eastAsia="Arial"/>
              </w:rPr>
            </w:pPr>
            <w:r w:rsidRPr="00473C7B">
              <w:rPr>
                <w:rFonts w:eastAsia="Arial"/>
              </w:rPr>
              <w:t>Det er personalets ansvar at følge skriftlig instruks.</w:t>
            </w:r>
          </w:p>
        </w:tc>
      </w:tr>
      <w:tr w:rsidR="00FA3E39" w:rsidRPr="00473C7B" w14:paraId="042D1EF0"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05563F2E" w14:textId="77777777" w:rsidR="00FA3E39" w:rsidRPr="002511D2" w:rsidRDefault="00FA3E39" w:rsidP="00B45E1D">
            <w:pPr>
              <w:jc w:val="left"/>
              <w:rPr>
                <w:rFonts w:eastAsia="Arial"/>
                <w:b/>
                <w:bCs/>
              </w:rPr>
            </w:pPr>
            <w:r w:rsidRPr="002511D2">
              <w:rPr>
                <w:rFonts w:eastAsia="Arial"/>
                <w:b/>
                <w:bCs/>
              </w:rPr>
              <w:t>Om behandlingstestamente og livstestamente</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7329"/>
            </w:tblGrid>
            <w:tr w:rsidR="00FA3E39" w:rsidRPr="007B5719" w14:paraId="5BC1F211" w14:textId="77777777" w:rsidTr="00B45E1D">
              <w:trPr>
                <w:trHeight w:val="1453"/>
              </w:trPr>
              <w:tc>
                <w:tcPr>
                  <w:tcW w:w="0" w:type="auto"/>
                </w:tcPr>
                <w:p w14:paraId="58C28BBF" w14:textId="77777777" w:rsidR="00FA3E39" w:rsidRPr="00EA6B9C" w:rsidRDefault="00FA3E39" w:rsidP="00B45E1D">
                  <w:pPr>
                    <w:autoSpaceDE w:val="0"/>
                    <w:autoSpaceDN w:val="0"/>
                    <w:adjustRightInd w:val="0"/>
                    <w:jc w:val="left"/>
                    <w:rPr>
                      <w:rFonts w:eastAsia="Calibri"/>
                      <w:lang w:eastAsia="en-US"/>
                    </w:rPr>
                  </w:pPr>
                  <w:r w:rsidRPr="00EA6B9C">
                    <w:rPr>
                      <w:rFonts w:eastAsia="Calibri"/>
                      <w:lang w:eastAsia="en-US"/>
                    </w:rPr>
                    <w:t xml:space="preserve">I et behandlings- eller livstestamente kan en borger på forhånd have tilkendegivet, at vedkommende ikke ønsker livsforlængende behandling, herunder genoplivningsforsøg, i visse nærmere fastsatte situationer. </w:t>
                  </w:r>
                </w:p>
                <w:p w14:paraId="3A77F587" w14:textId="77777777" w:rsidR="00FA3E39" w:rsidRPr="00EA6B9C" w:rsidRDefault="00FA3E39" w:rsidP="00B45E1D">
                  <w:pPr>
                    <w:autoSpaceDE w:val="0"/>
                    <w:autoSpaceDN w:val="0"/>
                    <w:adjustRightInd w:val="0"/>
                    <w:jc w:val="left"/>
                    <w:rPr>
                      <w:rFonts w:eastAsia="Calibri"/>
                      <w:lang w:eastAsia="en-US"/>
                    </w:rPr>
                  </w:pPr>
                </w:p>
                <w:p w14:paraId="27131F66" w14:textId="77777777" w:rsidR="00FA3E39" w:rsidRPr="00EA6B9C" w:rsidRDefault="00FA3E39" w:rsidP="00B45E1D">
                  <w:pPr>
                    <w:autoSpaceDE w:val="0"/>
                    <w:autoSpaceDN w:val="0"/>
                    <w:adjustRightInd w:val="0"/>
                    <w:jc w:val="left"/>
                    <w:rPr>
                      <w:rFonts w:eastAsia="Calibri"/>
                      <w:lang w:eastAsia="en-US"/>
                    </w:rPr>
                  </w:pPr>
                  <w:r w:rsidRPr="00EA6B9C">
                    <w:rPr>
                      <w:rFonts w:eastAsia="Calibri"/>
                      <w:lang w:eastAsia="en-US"/>
                    </w:rPr>
                    <w:t xml:space="preserve">Testamentet træder først i kraft, når en læge har vurderet, at borgeren er varigt inhabil og befinder sig i en af de nærmere fastsatte situationer i testamentet. </w:t>
                  </w:r>
                </w:p>
                <w:p w14:paraId="23A8605A" w14:textId="77777777" w:rsidR="00FA3E39" w:rsidRPr="00EA6B9C" w:rsidRDefault="00FA3E39" w:rsidP="00B45E1D">
                  <w:pPr>
                    <w:autoSpaceDE w:val="0"/>
                    <w:autoSpaceDN w:val="0"/>
                    <w:adjustRightInd w:val="0"/>
                    <w:jc w:val="left"/>
                    <w:rPr>
                      <w:rFonts w:eastAsia="Calibri"/>
                      <w:lang w:eastAsia="en-US"/>
                    </w:rPr>
                  </w:pPr>
                </w:p>
                <w:p w14:paraId="0D851D70" w14:textId="77777777" w:rsidR="00FA3E39" w:rsidRPr="00EA6B9C" w:rsidRDefault="00FA3E39" w:rsidP="00B45E1D">
                  <w:pPr>
                    <w:autoSpaceDE w:val="0"/>
                    <w:autoSpaceDN w:val="0"/>
                    <w:adjustRightInd w:val="0"/>
                    <w:jc w:val="left"/>
                    <w:rPr>
                      <w:rFonts w:eastAsia="Calibri"/>
                      <w:lang w:eastAsia="en-US"/>
                    </w:rPr>
                  </w:pPr>
                  <w:r w:rsidRPr="00EA6B9C">
                    <w:rPr>
                      <w:rFonts w:eastAsia="Calibri"/>
                      <w:lang w:eastAsia="en-US"/>
                    </w:rPr>
                    <w:t xml:space="preserve">Livstestamenter kunne oprettes indtil den 1. januar 2019, hvorefter behandlingstestamenter har kunnet oprettes. Allerede oprettede livstestamenter er fortsat gyldige. </w:t>
                  </w:r>
                </w:p>
                <w:p w14:paraId="46C702C4" w14:textId="77777777" w:rsidR="00FA3E39" w:rsidRPr="00EA6B9C" w:rsidRDefault="00FA3E39" w:rsidP="00B45E1D">
                  <w:pPr>
                    <w:autoSpaceDE w:val="0"/>
                    <w:autoSpaceDN w:val="0"/>
                    <w:adjustRightInd w:val="0"/>
                    <w:jc w:val="left"/>
                    <w:rPr>
                      <w:rFonts w:eastAsia="Calibri"/>
                      <w:lang w:eastAsia="en-US"/>
                    </w:rPr>
                  </w:pPr>
                </w:p>
              </w:tc>
            </w:tr>
          </w:tbl>
          <w:p w14:paraId="3A70605A" w14:textId="77777777" w:rsidR="00FA3E39" w:rsidRPr="00473C7B" w:rsidRDefault="00FA3E39" w:rsidP="00B45E1D">
            <w:pPr>
              <w:jc w:val="left"/>
              <w:rPr>
                <w:rFonts w:eastAsia="Arial"/>
              </w:rPr>
            </w:pPr>
          </w:p>
        </w:tc>
      </w:tr>
      <w:tr w:rsidR="00FA3E39" w:rsidRPr="00473C7B" w14:paraId="340E0418"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5208802E" w14:textId="77777777" w:rsidR="00FA3E39" w:rsidRPr="002511D2" w:rsidRDefault="00FA3E39" w:rsidP="00B45E1D">
            <w:pPr>
              <w:jc w:val="left"/>
              <w:rPr>
                <w:rFonts w:eastAsia="Arial"/>
                <w:b/>
                <w:bCs/>
              </w:rPr>
            </w:pPr>
            <w:r w:rsidRPr="002511D2">
              <w:rPr>
                <w:rFonts w:eastAsia="Arial"/>
                <w:b/>
                <w:bCs/>
              </w:rPr>
              <w:t>Livstestamente</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7329"/>
            </w:tblGrid>
            <w:tr w:rsidR="00FA3E39" w:rsidRPr="007B5719" w14:paraId="7EB306BC" w14:textId="77777777" w:rsidTr="00B45E1D">
              <w:trPr>
                <w:trHeight w:val="1587"/>
              </w:trPr>
              <w:tc>
                <w:tcPr>
                  <w:tcW w:w="0" w:type="auto"/>
                </w:tcPr>
                <w:p w14:paraId="2B2A37E2" w14:textId="77777777" w:rsidR="00FA3E39" w:rsidRPr="00EA6B9C" w:rsidRDefault="00FA3E39" w:rsidP="00B45E1D">
                  <w:pPr>
                    <w:autoSpaceDE w:val="0"/>
                    <w:autoSpaceDN w:val="0"/>
                    <w:adjustRightInd w:val="0"/>
                    <w:jc w:val="left"/>
                    <w:rPr>
                      <w:rFonts w:eastAsia="Calibri"/>
                      <w:lang w:eastAsia="en-US"/>
                    </w:rPr>
                  </w:pPr>
                  <w:r w:rsidRPr="00EA6B9C">
                    <w:rPr>
                      <w:rFonts w:eastAsia="Calibri"/>
                      <w:lang w:eastAsia="en-US"/>
                    </w:rPr>
                    <w:t xml:space="preserve">I et livstestamente har borger mulighed for at tilkendegive følgende ønsker: </w:t>
                  </w:r>
                </w:p>
                <w:p w14:paraId="0DAEA468" w14:textId="77777777" w:rsidR="00FA3E39" w:rsidRPr="008D122F" w:rsidRDefault="00FA3E39" w:rsidP="00FA3E39">
                  <w:pPr>
                    <w:pStyle w:val="Listeafsnit"/>
                    <w:numPr>
                      <w:ilvl w:val="0"/>
                      <w:numId w:val="29"/>
                    </w:numPr>
                    <w:autoSpaceDE w:val="0"/>
                    <w:autoSpaceDN w:val="0"/>
                    <w:adjustRightInd w:val="0"/>
                    <w:spacing w:after="0"/>
                    <w:jc w:val="left"/>
                  </w:pPr>
                  <w:r w:rsidRPr="008D122F">
                    <w:t xml:space="preserve">At der ikke ønskes livsforlængende behandling i en situation, hvor borgeren er uafvendeligt døende (bindende tilkendegivelse) </w:t>
                  </w:r>
                </w:p>
                <w:p w14:paraId="7FE5F24F" w14:textId="77777777" w:rsidR="00FA3E39" w:rsidRPr="008D122F" w:rsidRDefault="00FA3E39" w:rsidP="00FA3E39">
                  <w:pPr>
                    <w:pStyle w:val="Listeafsnit"/>
                    <w:numPr>
                      <w:ilvl w:val="0"/>
                      <w:numId w:val="29"/>
                    </w:numPr>
                    <w:autoSpaceDE w:val="0"/>
                    <w:autoSpaceDN w:val="0"/>
                    <w:adjustRightInd w:val="0"/>
                    <w:spacing w:before="240" w:after="0"/>
                    <w:jc w:val="left"/>
                  </w:pPr>
                  <w:r w:rsidRPr="008D122F">
                    <w:t xml:space="preserve">At der ikke ønskes livsforlængende behandling i tilfælde af, at sygdom, fremskreden alderdomssvækkelse, ulykke, hjertestop eller lignende har medført så svær invaliditet, at borgeren varigt vil være ude af stand til at tage vare på sig selv fysisk og mentalt (vejledende tilkendegivelse). </w:t>
                  </w:r>
                </w:p>
                <w:p w14:paraId="338DBA4F" w14:textId="77777777" w:rsidR="00FA3E39" w:rsidRPr="00EA6B9C" w:rsidRDefault="00FA3E39" w:rsidP="00B45E1D">
                  <w:pPr>
                    <w:autoSpaceDE w:val="0"/>
                    <w:autoSpaceDN w:val="0"/>
                    <w:adjustRightInd w:val="0"/>
                    <w:jc w:val="left"/>
                    <w:rPr>
                      <w:rFonts w:ascii="Calibri" w:eastAsia="Calibri" w:hAnsi="Calibri" w:cs="Calibri"/>
                      <w:lang w:eastAsia="en-US"/>
                    </w:rPr>
                  </w:pPr>
                  <w:r w:rsidRPr="00EA6B9C">
                    <w:rPr>
                      <w:rFonts w:eastAsia="Calibri"/>
                      <w:lang w:eastAsia="en-US"/>
                    </w:rPr>
                    <w:t>Sidstnævnte tilkendegivelse er, i modsætning til den første, alene vejledende for den behandlingsansvarlige læge.</w:t>
                  </w:r>
                  <w:r w:rsidRPr="00EA6B9C">
                    <w:rPr>
                      <w:rFonts w:ascii="Calibri" w:eastAsia="Calibri" w:hAnsi="Calibri" w:cs="Calibri"/>
                      <w:lang w:eastAsia="en-US"/>
                    </w:rPr>
                    <w:t xml:space="preserve"> </w:t>
                  </w:r>
                </w:p>
                <w:p w14:paraId="5F313B0B" w14:textId="77777777" w:rsidR="00FA3E39" w:rsidRPr="00EA6B9C" w:rsidRDefault="00FA3E39" w:rsidP="00B45E1D">
                  <w:pPr>
                    <w:autoSpaceDE w:val="0"/>
                    <w:autoSpaceDN w:val="0"/>
                    <w:adjustRightInd w:val="0"/>
                    <w:jc w:val="left"/>
                    <w:rPr>
                      <w:rFonts w:ascii="Calibri" w:eastAsia="Calibri" w:hAnsi="Calibri" w:cs="Calibri"/>
                      <w:lang w:eastAsia="en-US"/>
                    </w:rPr>
                  </w:pPr>
                </w:p>
              </w:tc>
            </w:tr>
          </w:tbl>
          <w:p w14:paraId="35165029" w14:textId="77777777" w:rsidR="00FA3E39" w:rsidRPr="00473C7B" w:rsidRDefault="00FA3E39" w:rsidP="00B45E1D">
            <w:pPr>
              <w:jc w:val="left"/>
              <w:rPr>
                <w:rFonts w:eastAsia="Arial"/>
              </w:rPr>
            </w:pPr>
          </w:p>
        </w:tc>
      </w:tr>
      <w:tr w:rsidR="00FA3E39" w:rsidRPr="00473C7B" w14:paraId="26039E37"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18BFE656" w14:textId="77777777" w:rsidR="00FA3E39" w:rsidRPr="002511D2" w:rsidRDefault="00FA3E39" w:rsidP="00B45E1D">
            <w:pPr>
              <w:jc w:val="left"/>
              <w:rPr>
                <w:rFonts w:eastAsia="Arial"/>
                <w:b/>
                <w:bCs/>
              </w:rPr>
            </w:pPr>
            <w:r w:rsidRPr="002511D2">
              <w:rPr>
                <w:rFonts w:eastAsia="Arial"/>
                <w:b/>
                <w:bCs/>
              </w:rPr>
              <w:t>Behandlingstestamente</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7329"/>
            </w:tblGrid>
            <w:tr w:rsidR="00FA3E39" w:rsidRPr="007B5719" w14:paraId="574AD40F" w14:textId="77777777" w:rsidTr="00B45E1D">
              <w:trPr>
                <w:trHeight w:val="1681"/>
              </w:trPr>
              <w:tc>
                <w:tcPr>
                  <w:tcW w:w="0" w:type="auto"/>
                </w:tcPr>
                <w:p w14:paraId="14F42E03" w14:textId="77777777" w:rsidR="00FA3E39" w:rsidRDefault="00FA3E39" w:rsidP="00B45E1D">
                  <w:pPr>
                    <w:autoSpaceDE w:val="0"/>
                    <w:autoSpaceDN w:val="0"/>
                    <w:adjustRightInd w:val="0"/>
                    <w:jc w:val="left"/>
                    <w:rPr>
                      <w:rFonts w:eastAsia="Calibri"/>
                      <w:lang w:eastAsia="en-US"/>
                    </w:rPr>
                  </w:pPr>
                  <w:r w:rsidRPr="00EA6B9C">
                    <w:rPr>
                      <w:rFonts w:eastAsia="Calibri"/>
                      <w:lang w:eastAsia="en-US"/>
                    </w:rPr>
                    <w:t xml:space="preserve">I et behandlingstestamente har borger mulighed for at tilkendegive, at der ikke ønskes livsforlængende behandling i en situation, hvor </w:t>
                  </w:r>
                </w:p>
                <w:p w14:paraId="7695E87A" w14:textId="77777777" w:rsidR="00FA3E39" w:rsidRPr="00EA6B9C" w:rsidRDefault="00FA3E39" w:rsidP="00B45E1D">
                  <w:pPr>
                    <w:autoSpaceDE w:val="0"/>
                    <w:autoSpaceDN w:val="0"/>
                    <w:adjustRightInd w:val="0"/>
                    <w:jc w:val="left"/>
                    <w:rPr>
                      <w:rFonts w:eastAsia="Calibri"/>
                      <w:lang w:eastAsia="en-US"/>
                    </w:rPr>
                  </w:pPr>
                </w:p>
                <w:p w14:paraId="700483C8" w14:textId="77777777" w:rsidR="00FA3E39" w:rsidRDefault="00FA3E39" w:rsidP="00FA3E39">
                  <w:pPr>
                    <w:pStyle w:val="Listeafsnit"/>
                    <w:numPr>
                      <w:ilvl w:val="0"/>
                      <w:numId w:val="30"/>
                    </w:numPr>
                    <w:autoSpaceDE w:val="0"/>
                    <w:autoSpaceDN w:val="0"/>
                    <w:adjustRightInd w:val="0"/>
                    <w:spacing w:after="0"/>
                    <w:jc w:val="left"/>
                  </w:pPr>
                  <w:r w:rsidRPr="008D122F">
                    <w:t xml:space="preserve">Borgeren er uafvendeligt døende </w:t>
                  </w:r>
                </w:p>
                <w:p w14:paraId="78408C69" w14:textId="77777777" w:rsidR="00FA3E39" w:rsidRPr="008D122F" w:rsidRDefault="00FA3E39" w:rsidP="00B45E1D">
                  <w:pPr>
                    <w:pStyle w:val="Listeafsnit"/>
                    <w:autoSpaceDE w:val="0"/>
                    <w:autoSpaceDN w:val="0"/>
                    <w:adjustRightInd w:val="0"/>
                    <w:jc w:val="left"/>
                  </w:pPr>
                </w:p>
                <w:p w14:paraId="5F57829E" w14:textId="77777777" w:rsidR="00FA3E39" w:rsidRPr="005A045C" w:rsidRDefault="00FA3E39" w:rsidP="00FA3E39">
                  <w:pPr>
                    <w:pStyle w:val="Listeafsnit"/>
                    <w:numPr>
                      <w:ilvl w:val="0"/>
                      <w:numId w:val="30"/>
                    </w:numPr>
                    <w:autoSpaceDE w:val="0"/>
                    <w:autoSpaceDN w:val="0"/>
                    <w:adjustRightInd w:val="0"/>
                    <w:spacing w:after="0"/>
                    <w:jc w:val="left"/>
                  </w:pPr>
                  <w:r w:rsidRPr="008D122F">
                    <w:t xml:space="preserve">Sygdom, fremskreden alderdomssvækkelse, ulykke, hjertestop eller lignende har medført så svær invaliditet, at borgeren varigt vil være ude af stand til at tage vare på sig selv fysisk og mentalt </w:t>
                  </w:r>
                </w:p>
                <w:p w14:paraId="3B3AC595" w14:textId="77777777" w:rsidR="00FA3E39" w:rsidRPr="008D122F" w:rsidRDefault="00FA3E39" w:rsidP="00B45E1D">
                  <w:pPr>
                    <w:pStyle w:val="Listeafsnit"/>
                    <w:autoSpaceDE w:val="0"/>
                    <w:autoSpaceDN w:val="0"/>
                    <w:adjustRightInd w:val="0"/>
                    <w:jc w:val="left"/>
                  </w:pPr>
                </w:p>
                <w:p w14:paraId="09045168" w14:textId="682C3A44" w:rsidR="00FA3E39" w:rsidRDefault="00FA3E39" w:rsidP="00FA3E39">
                  <w:pPr>
                    <w:pStyle w:val="Listeafsnit"/>
                    <w:numPr>
                      <w:ilvl w:val="0"/>
                      <w:numId w:val="30"/>
                    </w:numPr>
                    <w:autoSpaceDE w:val="0"/>
                    <w:autoSpaceDN w:val="0"/>
                    <w:adjustRightInd w:val="0"/>
                    <w:spacing w:after="0"/>
                    <w:jc w:val="left"/>
                  </w:pPr>
                  <w:r w:rsidRPr="008D122F">
                    <w:t>Behandlingen kan føre til overlevelse, men de fysiske konsekvenser af sygdommen eller af behandlingen vurderes at være meget alvorlige og lidelsesfulde</w:t>
                  </w:r>
                </w:p>
                <w:p w14:paraId="7E0460D9" w14:textId="77777777" w:rsidR="00FA3E39" w:rsidRPr="008D122F" w:rsidRDefault="00FA3E39" w:rsidP="00FA3E39">
                  <w:pPr>
                    <w:pStyle w:val="Listeafsnit"/>
                    <w:autoSpaceDE w:val="0"/>
                    <w:autoSpaceDN w:val="0"/>
                    <w:adjustRightInd w:val="0"/>
                    <w:spacing w:after="0"/>
                    <w:jc w:val="left"/>
                  </w:pPr>
                </w:p>
                <w:p w14:paraId="1D9C67E7" w14:textId="77777777" w:rsidR="00FA3E39" w:rsidRDefault="00FA3E39" w:rsidP="00B45E1D">
                  <w:pPr>
                    <w:autoSpaceDE w:val="0"/>
                    <w:autoSpaceDN w:val="0"/>
                    <w:adjustRightInd w:val="0"/>
                    <w:jc w:val="left"/>
                    <w:rPr>
                      <w:rFonts w:eastAsia="Calibri"/>
                      <w:lang w:eastAsia="en-US"/>
                    </w:rPr>
                  </w:pPr>
                  <w:r w:rsidRPr="00EA6B9C">
                    <w:rPr>
                      <w:rFonts w:eastAsia="Calibri"/>
                      <w:lang w:eastAsia="en-US"/>
                    </w:rPr>
                    <w:lastRenderedPageBreak/>
                    <w:t xml:space="preserve">I behandlingstestamentet kan borgeren også bestemme, at vedkommende ikke ønsker at modtage behandling ved brug af tvang efter reglerne i lov om anvendelse af tvang ved somatisk behandling af varigt inhabile se </w:t>
                  </w:r>
                  <w:r w:rsidRPr="00EA6B9C">
                    <w:rPr>
                      <w:rFonts w:eastAsia="Calibri"/>
                      <w:i/>
                      <w:iCs/>
                      <w:lang w:eastAsia="en-US"/>
                    </w:rPr>
                    <w:t>Instruks – Tvang ved somatisk behandling af varigt inhabile</w:t>
                  </w:r>
                  <w:r w:rsidRPr="00EA6B9C">
                    <w:rPr>
                      <w:rFonts w:eastAsia="Calibri"/>
                      <w:lang w:eastAsia="en-US"/>
                    </w:rPr>
                    <w:t>.</w:t>
                  </w:r>
                </w:p>
                <w:p w14:paraId="144ACF0E" w14:textId="77777777" w:rsidR="00FA3E39" w:rsidRPr="00EA6B9C" w:rsidRDefault="00FA3E39" w:rsidP="00B45E1D">
                  <w:pPr>
                    <w:autoSpaceDE w:val="0"/>
                    <w:autoSpaceDN w:val="0"/>
                    <w:adjustRightInd w:val="0"/>
                    <w:jc w:val="left"/>
                    <w:rPr>
                      <w:rFonts w:eastAsia="Calibri"/>
                      <w:lang w:eastAsia="en-US"/>
                    </w:rPr>
                  </w:pPr>
                </w:p>
                <w:p w14:paraId="14F6002A" w14:textId="77777777" w:rsidR="00FA3E39" w:rsidRPr="00EA6B9C" w:rsidRDefault="00FA3E39" w:rsidP="00B45E1D">
                  <w:pPr>
                    <w:autoSpaceDE w:val="0"/>
                    <w:autoSpaceDN w:val="0"/>
                    <w:adjustRightInd w:val="0"/>
                    <w:jc w:val="left"/>
                    <w:rPr>
                      <w:rFonts w:eastAsia="Calibri"/>
                      <w:lang w:eastAsia="en-US"/>
                    </w:rPr>
                  </w:pPr>
                  <w:r w:rsidRPr="00EA6B9C">
                    <w:rPr>
                      <w:rFonts w:eastAsia="Calibri"/>
                      <w:lang w:eastAsia="en-US"/>
                    </w:rPr>
                    <w:t xml:space="preserve">Alle tilkendegivelser i et behandlingstestamente er bindende for alle sundhedspersoner, når en læge har vurderet, at testamentet er trådt i kraft. Hvis tilkendegivelsen er gjort betinget af accept fra de nærmeste pårørende m.fl., er den først bindende, hvis de nærmeste pårørende m.fl. accepterer den. </w:t>
                  </w:r>
                </w:p>
                <w:p w14:paraId="3C7107F3" w14:textId="77777777" w:rsidR="00FA3E39" w:rsidRPr="00EA6B9C" w:rsidRDefault="00FA3E39" w:rsidP="00B45E1D">
                  <w:pPr>
                    <w:autoSpaceDE w:val="0"/>
                    <w:autoSpaceDN w:val="0"/>
                    <w:adjustRightInd w:val="0"/>
                    <w:jc w:val="left"/>
                    <w:rPr>
                      <w:rFonts w:eastAsia="Calibri"/>
                      <w:lang w:eastAsia="en-US"/>
                    </w:rPr>
                  </w:pPr>
                </w:p>
              </w:tc>
            </w:tr>
          </w:tbl>
          <w:p w14:paraId="6CB63B08" w14:textId="77777777" w:rsidR="00FA3E39" w:rsidRPr="00473C7B" w:rsidRDefault="00FA3E39" w:rsidP="00B45E1D">
            <w:pPr>
              <w:jc w:val="left"/>
              <w:rPr>
                <w:rFonts w:eastAsia="Arial"/>
              </w:rPr>
            </w:pPr>
          </w:p>
        </w:tc>
      </w:tr>
      <w:tr w:rsidR="00FA3E39" w:rsidRPr="00473C7B" w14:paraId="6AA50C74"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73D964A4" w14:textId="77777777" w:rsidR="00FA3E39" w:rsidRPr="002511D2" w:rsidRDefault="00FA3E39" w:rsidP="00B45E1D">
            <w:pPr>
              <w:pStyle w:val="Default"/>
              <w:rPr>
                <w:rFonts w:ascii="Arial" w:hAnsi="Arial" w:cs="Arial"/>
                <w:b/>
                <w:bCs/>
              </w:rPr>
            </w:pPr>
            <w:r w:rsidRPr="002511D2">
              <w:rPr>
                <w:rFonts w:ascii="Arial" w:hAnsi="Arial" w:cs="Arial"/>
                <w:b/>
                <w:bCs/>
                <w:sz w:val="22"/>
                <w:szCs w:val="22"/>
              </w:rPr>
              <w:lastRenderedPageBreak/>
              <w:t xml:space="preserve">Sundhedspersoners ansvar i forhold til behandlings - og livstestamenter </w:t>
            </w:r>
          </w:p>
          <w:p w14:paraId="75F6DE69" w14:textId="77777777" w:rsidR="00FA3E39" w:rsidRPr="002511D2" w:rsidRDefault="00FA3E39" w:rsidP="00B45E1D">
            <w:pPr>
              <w:jc w:val="left"/>
              <w:rPr>
                <w:rFonts w:eastAsia="Arial"/>
                <w:b/>
                <w:bCs/>
              </w:rPr>
            </w:pP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1ABF65A5" w14:textId="04225044" w:rsidR="00FA3E39" w:rsidRPr="00F578A8" w:rsidRDefault="00FA3E39" w:rsidP="00B45E1D">
            <w:pPr>
              <w:pStyle w:val="Default"/>
              <w:rPr>
                <w:rFonts w:ascii="Arial" w:hAnsi="Arial" w:cs="Arial"/>
                <w:sz w:val="22"/>
                <w:szCs w:val="22"/>
              </w:rPr>
            </w:pPr>
            <w:r w:rsidRPr="00FA3E39">
              <w:rPr>
                <w:rFonts w:ascii="Arial" w:hAnsi="Arial" w:cs="Arial"/>
                <w:sz w:val="22"/>
                <w:szCs w:val="22"/>
              </w:rPr>
              <w:t>Konta</w:t>
            </w:r>
            <w:r w:rsidRPr="00F578A8">
              <w:rPr>
                <w:rFonts w:ascii="Arial" w:hAnsi="Arial" w:cs="Arial"/>
                <w:sz w:val="22"/>
                <w:szCs w:val="22"/>
              </w:rPr>
              <w:t xml:space="preserve">ktpersonen skal dokumentere, hvis de har kendskab til, at en borger har oprettet et behandlings- eller livstestamente. Dette dokumenteres i ”Sundhedsprofil” </w:t>
            </w:r>
            <w:r w:rsidRPr="00F578A8">
              <w:rPr>
                <w:rFonts w:ascii="Arial" w:eastAsia="Arial" w:hAnsi="Arial" w:cs="Arial"/>
                <w:sz w:val="22"/>
                <w:szCs w:val="22"/>
              </w:rPr>
              <w:t>under Sundhedsmodulet i Sensum Bosted.</w:t>
            </w:r>
            <w:r w:rsidRPr="00F578A8">
              <w:rPr>
                <w:rFonts w:ascii="Arial" w:hAnsi="Arial" w:cs="Arial"/>
                <w:sz w:val="22"/>
                <w:szCs w:val="22"/>
              </w:rPr>
              <w:t xml:space="preserve"> </w:t>
            </w:r>
          </w:p>
          <w:p w14:paraId="3BAB3C64" w14:textId="77777777" w:rsidR="00FA3E39" w:rsidRDefault="00FA3E39" w:rsidP="00B45E1D">
            <w:pPr>
              <w:jc w:val="left"/>
            </w:pPr>
            <w:r w:rsidRPr="00F578A8">
              <w:t xml:space="preserve">Hvis en borger kommer i en situation, hvor testamentet vurderes at træde til, skal </w:t>
            </w:r>
            <w:r>
              <w:t>personalet</w:t>
            </w:r>
            <w:r w:rsidRPr="00F578A8">
              <w:t>/kontaktpersonen kontakte den behandlingsansvarlige læge, som skal vurdere, om patienten er varigt inhabil og befinder sig i en af de situationer, som testamentet vedrører.</w:t>
            </w:r>
            <w:r>
              <w:t xml:space="preserve"> </w:t>
            </w:r>
          </w:p>
          <w:p w14:paraId="33388CD0" w14:textId="77777777" w:rsidR="00FA3E39" w:rsidRDefault="00FA3E39" w:rsidP="00B45E1D">
            <w:pPr>
              <w:jc w:val="left"/>
              <w:rPr>
                <w:rFonts w:eastAsia="Arial"/>
              </w:rPr>
            </w:pPr>
          </w:p>
          <w:p w14:paraId="1B7EE227" w14:textId="77777777" w:rsidR="00FA3E39" w:rsidRDefault="00FA3E39" w:rsidP="00B45E1D">
            <w:pPr>
              <w:pStyle w:val="Default"/>
              <w:rPr>
                <w:rFonts w:ascii="Arial" w:hAnsi="Arial" w:cs="Arial"/>
                <w:sz w:val="22"/>
                <w:szCs w:val="22"/>
              </w:rPr>
            </w:pPr>
            <w:r w:rsidRPr="007D4FD7">
              <w:rPr>
                <w:rFonts w:ascii="Arial" w:hAnsi="Arial" w:cs="Arial"/>
                <w:sz w:val="22"/>
                <w:szCs w:val="22"/>
              </w:rPr>
              <w:t xml:space="preserve">Patientens livstestamente kan fremsøges i FMK-online under fanen ”Livs-/Behandlingstestamente”. Testamentet bør kun fremsøges, hvis en af de beskrevne situationer er aktuelle: </w:t>
            </w:r>
          </w:p>
          <w:p w14:paraId="6DB6BCCB" w14:textId="77777777" w:rsidR="00FA3E39" w:rsidRDefault="00FA3E39" w:rsidP="00B45E1D">
            <w:pPr>
              <w:pStyle w:val="Default"/>
              <w:rPr>
                <w:rFonts w:ascii="Arial" w:hAnsi="Arial" w:cs="Arial"/>
                <w:sz w:val="22"/>
                <w:szCs w:val="22"/>
              </w:rPr>
            </w:pPr>
          </w:p>
          <w:p w14:paraId="1675B4A8" w14:textId="375A7890" w:rsidR="00FA3E39" w:rsidRPr="007D4FD7" w:rsidRDefault="00FA3E39" w:rsidP="00B45E1D">
            <w:pPr>
              <w:pStyle w:val="Default"/>
              <w:rPr>
                <w:rFonts w:ascii="Arial" w:hAnsi="Arial" w:cs="Arial"/>
              </w:rPr>
            </w:pPr>
            <w:r w:rsidRPr="00EA6B9C">
              <w:rPr>
                <w:rFonts w:ascii="Arial" w:hAnsi="Arial" w:cs="Arial"/>
                <w:noProof/>
              </w:rPr>
              <w:drawing>
                <wp:inline distT="0" distB="0" distL="0" distR="0" wp14:anchorId="2E989B27" wp14:editId="57D220B5">
                  <wp:extent cx="4484370" cy="3562350"/>
                  <wp:effectExtent l="0" t="0" r="0" b="0"/>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370" cy="3562350"/>
                          </a:xfrm>
                          <a:prstGeom prst="rect">
                            <a:avLst/>
                          </a:prstGeom>
                          <a:noFill/>
                          <a:ln>
                            <a:noFill/>
                          </a:ln>
                        </pic:spPr>
                      </pic:pic>
                    </a:graphicData>
                  </a:graphic>
                </wp:inline>
              </w:drawing>
            </w:r>
          </w:p>
          <w:p w14:paraId="3CA03CB7" w14:textId="77777777" w:rsidR="00FA3E39" w:rsidRDefault="00FA3E39" w:rsidP="00B45E1D">
            <w:pPr>
              <w:pStyle w:val="Default"/>
              <w:rPr>
                <w:rFonts w:ascii="Arial" w:hAnsi="Arial" w:cs="Arial"/>
                <w:sz w:val="22"/>
                <w:szCs w:val="22"/>
              </w:rPr>
            </w:pPr>
            <w:r w:rsidRPr="007D4FD7">
              <w:rPr>
                <w:rFonts w:ascii="Arial" w:hAnsi="Arial" w:cs="Arial"/>
                <w:sz w:val="22"/>
                <w:szCs w:val="22"/>
              </w:rPr>
              <w:t xml:space="preserve">Når den behandlingsansvarlige læge har vurderet, at </w:t>
            </w:r>
            <w:r w:rsidRPr="00EA6B9C">
              <w:rPr>
                <w:rFonts w:ascii="Arial" w:eastAsia="Calibri" w:hAnsi="Arial" w:cs="Arial"/>
                <w:sz w:val="22"/>
                <w:szCs w:val="22"/>
                <w:lang w:eastAsia="en-US"/>
              </w:rPr>
              <w:t>borgerens</w:t>
            </w:r>
            <w:r w:rsidRPr="007D4FD7">
              <w:rPr>
                <w:rFonts w:ascii="Arial" w:hAnsi="Arial" w:cs="Arial"/>
                <w:sz w:val="22"/>
                <w:szCs w:val="22"/>
              </w:rPr>
              <w:t xml:space="preserve"> Livs- eller behandlingstestamente er trådt i kraft, orienterer lægen øvrige relevante sundhedspersoner og behandlingssteder om sin vurdering.</w:t>
            </w:r>
          </w:p>
          <w:p w14:paraId="6A460E59" w14:textId="77777777" w:rsidR="00FA3E39" w:rsidRPr="007D4FD7" w:rsidRDefault="00FA3E39" w:rsidP="00B45E1D">
            <w:pPr>
              <w:pStyle w:val="Default"/>
              <w:rPr>
                <w:rFonts w:ascii="Arial" w:hAnsi="Arial" w:cs="Arial"/>
                <w:sz w:val="22"/>
                <w:szCs w:val="22"/>
              </w:rPr>
            </w:pPr>
          </w:p>
          <w:p w14:paraId="1CA14C51" w14:textId="77777777" w:rsidR="00FA3E39" w:rsidRDefault="00FA3E39" w:rsidP="00B45E1D">
            <w:pPr>
              <w:jc w:val="left"/>
            </w:pPr>
            <w:r w:rsidRPr="007D4FD7">
              <w:t xml:space="preserve">Hvis </w:t>
            </w:r>
            <w:r>
              <w:t>borger</w:t>
            </w:r>
            <w:r w:rsidRPr="007D4FD7">
              <w:t>ens valg er gjort betinget af tilslutning fra de nærmeste pårørende m.fl., skal lægen sikre, at de kontaktes med henblik på afklaring</w:t>
            </w:r>
            <w:r>
              <w:t>.</w:t>
            </w:r>
          </w:p>
          <w:p w14:paraId="72F98D0C" w14:textId="77777777" w:rsidR="00FA3E39" w:rsidRPr="00541532" w:rsidRDefault="00FA3E39" w:rsidP="00B45E1D">
            <w:pPr>
              <w:jc w:val="left"/>
              <w:rPr>
                <w:rFonts w:eastAsia="Arial"/>
              </w:rPr>
            </w:pPr>
            <w:r>
              <w:t xml:space="preserve"> </w:t>
            </w:r>
          </w:p>
        </w:tc>
      </w:tr>
      <w:tr w:rsidR="00FA3E39" w:rsidRPr="00473C7B" w14:paraId="78F0306D" w14:textId="77777777" w:rsidTr="00B45E1D">
        <w:trPr>
          <w:trHeight w:val="411"/>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58DBAB29" w14:textId="77777777" w:rsidR="00FA3E39" w:rsidRPr="002511D2" w:rsidRDefault="00FA3E39" w:rsidP="00B45E1D">
            <w:pPr>
              <w:pStyle w:val="Default"/>
              <w:rPr>
                <w:rFonts w:ascii="Arial" w:hAnsi="Arial" w:cs="Arial"/>
                <w:b/>
                <w:sz w:val="22"/>
                <w:szCs w:val="22"/>
              </w:rPr>
            </w:pPr>
            <w:r w:rsidRPr="002511D2">
              <w:rPr>
                <w:rFonts w:ascii="Arial" w:hAnsi="Arial" w:cs="Arial"/>
                <w:b/>
                <w:sz w:val="22"/>
                <w:szCs w:val="22"/>
              </w:rPr>
              <w:lastRenderedPageBreak/>
              <w:t xml:space="preserve">Patienten ønsker at ændre i sit behandlings- eller livstestamente </w:t>
            </w:r>
          </w:p>
          <w:p w14:paraId="7E4228BF" w14:textId="77777777" w:rsidR="00FA3E39" w:rsidRPr="002511D2" w:rsidRDefault="00FA3E39" w:rsidP="00B45E1D">
            <w:pPr>
              <w:jc w:val="left"/>
              <w:rPr>
                <w:rFonts w:eastAsia="Arial"/>
                <w:b/>
              </w:rPr>
            </w:pP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4B2213F5" w14:textId="77777777" w:rsidR="00FA3E39" w:rsidRDefault="00FA3E39" w:rsidP="00B45E1D">
            <w:pPr>
              <w:pStyle w:val="Default"/>
              <w:rPr>
                <w:rFonts w:ascii="Arial" w:hAnsi="Arial" w:cs="Arial"/>
                <w:sz w:val="22"/>
                <w:szCs w:val="22"/>
              </w:rPr>
            </w:pPr>
            <w:r>
              <w:rPr>
                <w:rFonts w:ascii="Arial" w:hAnsi="Arial" w:cs="Arial"/>
                <w:sz w:val="22"/>
                <w:szCs w:val="22"/>
              </w:rPr>
              <w:t>B</w:t>
            </w:r>
            <w:r w:rsidRPr="007D4FD7">
              <w:rPr>
                <w:rFonts w:ascii="Arial" w:hAnsi="Arial" w:cs="Arial"/>
                <w:sz w:val="22"/>
                <w:szCs w:val="22"/>
              </w:rPr>
              <w:t xml:space="preserve">orgeren kan altid tilkendegive over for </w:t>
            </w:r>
            <w:r>
              <w:rPr>
                <w:rFonts w:ascii="Arial" w:hAnsi="Arial" w:cs="Arial"/>
                <w:sz w:val="22"/>
                <w:szCs w:val="22"/>
              </w:rPr>
              <w:t>personalet/kontaktperson</w:t>
            </w:r>
            <w:r w:rsidRPr="007D4FD7">
              <w:rPr>
                <w:rFonts w:ascii="Arial" w:hAnsi="Arial" w:cs="Arial"/>
                <w:sz w:val="22"/>
                <w:szCs w:val="22"/>
              </w:rPr>
              <w:t>, at vedkommende ønsker at ændre i sit behandlings- eller livstestamente eller trække det tilbage.</w:t>
            </w:r>
          </w:p>
          <w:p w14:paraId="75647F7C" w14:textId="77777777" w:rsidR="00FA3E39" w:rsidRPr="007D4FD7" w:rsidRDefault="00FA3E39" w:rsidP="00B45E1D">
            <w:pPr>
              <w:pStyle w:val="Default"/>
              <w:rPr>
                <w:rFonts w:ascii="Arial" w:hAnsi="Arial" w:cs="Arial"/>
                <w:sz w:val="22"/>
                <w:szCs w:val="22"/>
              </w:rPr>
            </w:pPr>
          </w:p>
          <w:p w14:paraId="2B7B9DF3" w14:textId="77777777" w:rsidR="00FA3E39" w:rsidRDefault="00FA3E39" w:rsidP="00B45E1D">
            <w:pPr>
              <w:pStyle w:val="Default"/>
              <w:rPr>
                <w:rFonts w:ascii="Arial" w:hAnsi="Arial" w:cs="Arial"/>
                <w:sz w:val="22"/>
                <w:szCs w:val="22"/>
              </w:rPr>
            </w:pPr>
            <w:r>
              <w:rPr>
                <w:rFonts w:ascii="Arial" w:hAnsi="Arial" w:cs="Arial"/>
                <w:sz w:val="22"/>
                <w:szCs w:val="22"/>
              </w:rPr>
              <w:t>B</w:t>
            </w:r>
            <w:r w:rsidRPr="007D4FD7">
              <w:rPr>
                <w:rFonts w:ascii="Arial" w:hAnsi="Arial" w:cs="Arial"/>
                <w:sz w:val="22"/>
                <w:szCs w:val="22"/>
              </w:rPr>
              <w:t>orgerens ændring eller tilbagekaldelse træder i kraft, så snart tilkendegivelsen er fremsat, og har alene virkning i forbindelse med det aktuelle behandlingsforløb.</w:t>
            </w:r>
          </w:p>
          <w:p w14:paraId="40674E51" w14:textId="77777777" w:rsidR="00FA3E39" w:rsidRPr="007D4FD7" w:rsidRDefault="00FA3E39" w:rsidP="00B45E1D">
            <w:pPr>
              <w:pStyle w:val="Default"/>
              <w:rPr>
                <w:rFonts w:ascii="Arial" w:hAnsi="Arial" w:cs="Arial"/>
                <w:sz w:val="22"/>
                <w:szCs w:val="22"/>
              </w:rPr>
            </w:pPr>
            <w:r w:rsidRPr="007D4FD7">
              <w:rPr>
                <w:rFonts w:ascii="Arial" w:hAnsi="Arial" w:cs="Arial"/>
                <w:sz w:val="22"/>
                <w:szCs w:val="22"/>
              </w:rPr>
              <w:t xml:space="preserve"> </w:t>
            </w:r>
          </w:p>
          <w:p w14:paraId="56344780" w14:textId="77777777" w:rsidR="00FA3E39" w:rsidRDefault="00FA3E39" w:rsidP="00B45E1D">
            <w:pPr>
              <w:jc w:val="left"/>
            </w:pPr>
            <w:r w:rsidRPr="007D4FD7">
              <w:t xml:space="preserve">Ønsker en </w:t>
            </w:r>
            <w:r>
              <w:t>borger</w:t>
            </w:r>
            <w:r w:rsidRPr="007D4FD7">
              <w:t xml:space="preserve"> at ændre eller helt tilbagekalde sit behandlings- eller livstestamente ud over det aktuelle behandlingsforløb, kan det gøres via digital selvbetjening p</w:t>
            </w:r>
            <w:r>
              <w:t xml:space="preserve">å </w:t>
            </w:r>
            <w:hyperlink r:id="rId9" w:history="1">
              <w:r w:rsidRPr="002F1F8F">
                <w:rPr>
                  <w:rStyle w:val="Hyperlink"/>
                  <w:rFonts w:eastAsiaTheme="majorEastAsia"/>
                </w:rPr>
                <w:t>https://www.sundhed.dk/borger/min-side/mine-registreringer/livstestamente/</w:t>
              </w:r>
            </w:hyperlink>
          </w:p>
          <w:p w14:paraId="2EA7DDAE" w14:textId="77777777" w:rsidR="00FA3E39" w:rsidRPr="002C6E22" w:rsidRDefault="00FA3E39" w:rsidP="00B45E1D">
            <w:pPr>
              <w:jc w:val="left"/>
            </w:pPr>
          </w:p>
        </w:tc>
      </w:tr>
      <w:tr w:rsidR="00FA3E39" w:rsidRPr="00473C7B" w14:paraId="79819F81"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317ECC18" w14:textId="77777777" w:rsidR="00FA3E39" w:rsidRPr="002511D2" w:rsidRDefault="00FA3E39" w:rsidP="00B45E1D">
            <w:pPr>
              <w:jc w:val="left"/>
              <w:rPr>
                <w:rFonts w:eastAsia="Arial"/>
                <w:b/>
              </w:rPr>
            </w:pPr>
            <w:r>
              <w:rPr>
                <w:rFonts w:eastAsia="Arial"/>
                <w:b/>
              </w:rPr>
              <w:t>Litteraturreferencer</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6868905B" w14:textId="77777777" w:rsidR="00FA3E39" w:rsidRDefault="00FA3E39" w:rsidP="00B45E1D">
            <w:pPr>
              <w:jc w:val="left"/>
              <w:rPr>
                <w:rFonts w:eastAsia="Arial"/>
              </w:rPr>
            </w:pPr>
            <w:r w:rsidRPr="00104388">
              <w:rPr>
                <w:rFonts w:eastAsia="Arial"/>
              </w:rPr>
              <w:t>Vejledning om genoplivning og fravalg af genoplivningsforsøg</w:t>
            </w:r>
            <w:r>
              <w:rPr>
                <w:rFonts w:eastAsia="Arial"/>
              </w:rPr>
              <w:t xml:space="preserve">, </w:t>
            </w:r>
            <w:r w:rsidRPr="00104388">
              <w:rPr>
                <w:rFonts w:eastAsia="Arial"/>
              </w:rPr>
              <w:t>VEJ nr. 9934 af 29/10/2019</w:t>
            </w:r>
            <w:r>
              <w:rPr>
                <w:rFonts w:eastAsia="Arial"/>
              </w:rPr>
              <w:t xml:space="preserve">, </w:t>
            </w:r>
            <w:hyperlink r:id="rId10" w:history="1">
              <w:r w:rsidRPr="002F1F8F">
                <w:rPr>
                  <w:rStyle w:val="Hyperlink"/>
                  <w:rFonts w:eastAsia="Arial"/>
                </w:rPr>
                <w:t>https://www.retsinformation.dk/eli/retsinfo/2019/9934</w:t>
              </w:r>
            </w:hyperlink>
          </w:p>
          <w:p w14:paraId="0E76D285" w14:textId="77777777" w:rsidR="00FA3E39" w:rsidRDefault="00FA3E39" w:rsidP="00B45E1D">
            <w:pPr>
              <w:jc w:val="left"/>
              <w:rPr>
                <w:rFonts w:eastAsia="Arial"/>
              </w:rPr>
            </w:pPr>
          </w:p>
          <w:p w14:paraId="7F76FB86" w14:textId="77777777" w:rsidR="00FA3E39" w:rsidRDefault="00FA3E39" w:rsidP="00B45E1D">
            <w:pPr>
              <w:jc w:val="left"/>
              <w:rPr>
                <w:rFonts w:eastAsia="Arial"/>
                <w:color w:val="auto"/>
              </w:rPr>
            </w:pPr>
            <w:r w:rsidRPr="00104388">
              <w:rPr>
                <w:rFonts w:eastAsia="Arial"/>
                <w:color w:val="auto"/>
              </w:rPr>
              <w:t>Vejledning om fravalg og afbrydelse af livsforlængende behandling</w:t>
            </w:r>
            <w:r>
              <w:rPr>
                <w:rFonts w:eastAsia="Arial"/>
                <w:color w:val="auto"/>
              </w:rPr>
              <w:t xml:space="preserve">, </w:t>
            </w:r>
            <w:r w:rsidRPr="00104388">
              <w:rPr>
                <w:rFonts w:eastAsia="Arial"/>
                <w:color w:val="auto"/>
              </w:rPr>
              <w:t>VEJ nr. 9935 af 29/10/2019</w:t>
            </w:r>
            <w:r>
              <w:rPr>
                <w:rFonts w:eastAsia="Arial"/>
                <w:color w:val="auto"/>
              </w:rPr>
              <w:t xml:space="preserve">, </w:t>
            </w:r>
            <w:hyperlink r:id="rId11" w:history="1">
              <w:r w:rsidRPr="002F1F8F">
                <w:rPr>
                  <w:rStyle w:val="Hyperlink"/>
                  <w:rFonts w:eastAsia="Arial"/>
                </w:rPr>
                <w:t>https://www.retsinformation.dk/eli/retsinfo/2019/9935</w:t>
              </w:r>
            </w:hyperlink>
          </w:p>
          <w:p w14:paraId="129C4143" w14:textId="77777777" w:rsidR="00FA3E39" w:rsidRDefault="00FA3E39" w:rsidP="00B45E1D">
            <w:pPr>
              <w:jc w:val="left"/>
              <w:rPr>
                <w:rFonts w:eastAsia="Arial"/>
                <w:color w:val="auto"/>
              </w:rPr>
            </w:pPr>
          </w:p>
          <w:p w14:paraId="0F806B4E" w14:textId="77777777" w:rsidR="00FA3E39" w:rsidRDefault="00FA3E39" w:rsidP="00B45E1D">
            <w:pPr>
              <w:jc w:val="left"/>
              <w:rPr>
                <w:rFonts w:eastAsia="Arial"/>
              </w:rPr>
            </w:pPr>
            <w:r w:rsidRPr="002511D2">
              <w:rPr>
                <w:rFonts w:eastAsia="Arial"/>
              </w:rPr>
              <w:t xml:space="preserve">Bekendtgørelse om behandlingstestamenter, BEK nr. 1345 af 16/11/2018, </w:t>
            </w:r>
            <w:hyperlink r:id="rId12" w:history="1">
              <w:r w:rsidRPr="002F1F8F">
                <w:rPr>
                  <w:rStyle w:val="Hyperlink"/>
                  <w:rFonts w:eastAsia="Arial"/>
                </w:rPr>
                <w:t>https://www.retsinformation.dk/eli/lta/2018/1345</w:t>
              </w:r>
            </w:hyperlink>
          </w:p>
          <w:p w14:paraId="4CA13925" w14:textId="77777777" w:rsidR="00FA3E39" w:rsidRDefault="00FA3E39" w:rsidP="00B45E1D">
            <w:pPr>
              <w:jc w:val="left"/>
              <w:rPr>
                <w:rFonts w:eastAsia="Arial"/>
                <w:color w:val="auto"/>
              </w:rPr>
            </w:pPr>
          </w:p>
          <w:p w14:paraId="601A27EA" w14:textId="77777777" w:rsidR="00FA3E39" w:rsidRDefault="00FA3E39" w:rsidP="00B45E1D">
            <w:pPr>
              <w:jc w:val="left"/>
              <w:rPr>
                <w:rFonts w:eastAsia="Arial"/>
                <w:color w:val="auto"/>
              </w:rPr>
            </w:pPr>
            <w:r>
              <w:rPr>
                <w:rFonts w:eastAsia="Arial"/>
                <w:color w:val="auto"/>
              </w:rPr>
              <w:t xml:space="preserve">Styrelsen for Patientsikkerhed, Fravalg af livsforlængende behandling og genoplivning, </w:t>
            </w:r>
            <w:hyperlink r:id="rId13" w:history="1">
              <w:r w:rsidRPr="002F1F8F">
                <w:rPr>
                  <w:rStyle w:val="Hyperlink"/>
                  <w:rFonts w:eastAsia="Arial"/>
                </w:rPr>
                <w:t>https://stps.dk/da/ansvar-og-retningslinjer/vejledning/den-sidste-tid/</w:t>
              </w:r>
            </w:hyperlink>
          </w:p>
          <w:p w14:paraId="667A364A" w14:textId="77777777" w:rsidR="00FA3E39" w:rsidRPr="00541532" w:rsidRDefault="00FA3E39" w:rsidP="00B45E1D">
            <w:pPr>
              <w:jc w:val="left"/>
              <w:rPr>
                <w:rFonts w:eastAsia="Arial"/>
              </w:rPr>
            </w:pPr>
          </w:p>
        </w:tc>
      </w:tr>
      <w:tr w:rsidR="00FA3E39" w:rsidRPr="00063F99" w14:paraId="37636EE0"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7CD103E8" w14:textId="77777777" w:rsidR="00FA3E39" w:rsidRPr="002511D2" w:rsidRDefault="00FA3E39" w:rsidP="00B45E1D">
            <w:pPr>
              <w:jc w:val="left"/>
              <w:rPr>
                <w:rFonts w:eastAsia="Arial"/>
                <w:b/>
              </w:rPr>
            </w:pPr>
            <w:r w:rsidRPr="002511D2">
              <w:rPr>
                <w:rFonts w:eastAsia="Arial"/>
                <w:b/>
              </w:rPr>
              <w:t>Udarbejdet den:</w:t>
            </w:r>
          </w:p>
          <w:p w14:paraId="798FD8C8" w14:textId="77777777" w:rsidR="00FA3E39" w:rsidRPr="002511D2" w:rsidRDefault="00FA3E39" w:rsidP="00B45E1D">
            <w:pPr>
              <w:jc w:val="left"/>
              <w:rPr>
                <w:rFonts w:eastAsia="Arial"/>
                <w:b/>
              </w:rPr>
            </w:pPr>
          </w:p>
          <w:p w14:paraId="1E7C7A74" w14:textId="77777777" w:rsidR="00FA3E39" w:rsidRPr="002511D2" w:rsidRDefault="00FA3E39" w:rsidP="00B45E1D">
            <w:pPr>
              <w:jc w:val="left"/>
              <w:rPr>
                <w:rFonts w:eastAsia="Arial"/>
                <w:b/>
              </w:rPr>
            </w:pPr>
            <w:r w:rsidRPr="002511D2">
              <w:rPr>
                <w:rFonts w:eastAsia="Arial"/>
                <w:b/>
              </w:rPr>
              <w:t>Udarbejdet af:</w:t>
            </w:r>
          </w:p>
          <w:p w14:paraId="2872691E" w14:textId="77777777" w:rsidR="00FA3E39" w:rsidRPr="002511D2" w:rsidRDefault="00FA3E39" w:rsidP="00B45E1D">
            <w:pPr>
              <w:jc w:val="left"/>
              <w:rPr>
                <w:rFonts w:eastAsia="Arial"/>
                <w:b/>
              </w:rPr>
            </w:pPr>
          </w:p>
          <w:p w14:paraId="4837677C" w14:textId="77777777" w:rsidR="00FA3E39" w:rsidRPr="002511D2" w:rsidRDefault="00FA3E39" w:rsidP="00B45E1D">
            <w:pPr>
              <w:jc w:val="left"/>
              <w:rPr>
                <w:rFonts w:eastAsia="Arial"/>
                <w:b/>
              </w:rPr>
            </w:pPr>
          </w:p>
          <w:p w14:paraId="1089D3BF" w14:textId="77777777" w:rsidR="00FA3E39" w:rsidRPr="002511D2" w:rsidRDefault="00FA3E39" w:rsidP="00B45E1D">
            <w:pPr>
              <w:jc w:val="left"/>
              <w:rPr>
                <w:rFonts w:eastAsia="Arial"/>
                <w:b/>
              </w:rPr>
            </w:pPr>
            <w:r w:rsidRPr="002511D2">
              <w:rPr>
                <w:rFonts w:eastAsia="Arial"/>
                <w:b/>
              </w:rPr>
              <w:t>Sidst revideret:</w:t>
            </w:r>
          </w:p>
          <w:p w14:paraId="128CF5BF" w14:textId="77777777" w:rsidR="00FA3E39" w:rsidRPr="002511D2" w:rsidRDefault="00FA3E39" w:rsidP="00B45E1D">
            <w:pPr>
              <w:jc w:val="left"/>
              <w:rPr>
                <w:rFonts w:eastAsia="Arial"/>
                <w:b/>
              </w:rPr>
            </w:pPr>
          </w:p>
          <w:p w14:paraId="44BC4C12" w14:textId="77777777" w:rsidR="00FA3E39" w:rsidRPr="002511D2" w:rsidRDefault="00FA3E39" w:rsidP="00B45E1D">
            <w:pPr>
              <w:jc w:val="left"/>
              <w:rPr>
                <w:rFonts w:eastAsia="Arial"/>
                <w:b/>
              </w:rPr>
            </w:pPr>
            <w:r w:rsidRPr="002511D2">
              <w:rPr>
                <w:rFonts w:eastAsia="Arial"/>
                <w:b/>
              </w:rPr>
              <w:t>Revideres inden:</w:t>
            </w:r>
          </w:p>
          <w:p w14:paraId="06BF2469" w14:textId="77777777" w:rsidR="00FA3E39" w:rsidRPr="002511D2" w:rsidRDefault="00FA3E39" w:rsidP="00B45E1D">
            <w:pPr>
              <w:jc w:val="left"/>
              <w:rPr>
                <w:rFonts w:eastAsia="Arial"/>
                <w:b/>
              </w:rPr>
            </w:pPr>
          </w:p>
          <w:p w14:paraId="6DE489C3" w14:textId="77777777" w:rsidR="00FA3E39" w:rsidRPr="002511D2" w:rsidRDefault="00FA3E39" w:rsidP="00B45E1D">
            <w:pPr>
              <w:jc w:val="left"/>
              <w:rPr>
                <w:rFonts w:eastAsia="Arial"/>
                <w:b/>
              </w:rPr>
            </w:pPr>
            <w:r w:rsidRPr="002511D2">
              <w:rPr>
                <w:rFonts w:eastAsia="Arial"/>
                <w:b/>
              </w:rPr>
              <w:t>Godkendt af:</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7385F1D3" w14:textId="77777777" w:rsidR="00FA3E39" w:rsidRDefault="00FA3E39" w:rsidP="00B45E1D">
            <w:pPr>
              <w:jc w:val="left"/>
              <w:rPr>
                <w:rFonts w:eastAsia="Arial"/>
              </w:rPr>
            </w:pPr>
            <w:r>
              <w:rPr>
                <w:rFonts w:eastAsia="Arial"/>
              </w:rPr>
              <w:t>April 2019</w:t>
            </w:r>
          </w:p>
          <w:p w14:paraId="749B32BF" w14:textId="77777777" w:rsidR="00FA3E39" w:rsidRDefault="00FA3E39" w:rsidP="00B45E1D">
            <w:pPr>
              <w:jc w:val="left"/>
              <w:rPr>
                <w:rFonts w:eastAsia="Arial"/>
              </w:rPr>
            </w:pPr>
          </w:p>
          <w:p w14:paraId="00F6B669" w14:textId="77777777" w:rsidR="00FA3E39" w:rsidRPr="00FF0EB0" w:rsidRDefault="00FA3E39" w:rsidP="00B45E1D">
            <w:pPr>
              <w:jc w:val="left"/>
              <w:rPr>
                <w:rFonts w:eastAsia="Arial"/>
              </w:rPr>
            </w:pPr>
            <w:r>
              <w:rPr>
                <w:rFonts w:eastAsia="Arial"/>
              </w:rPr>
              <w:t xml:space="preserve">Grete Ølgaard Sygeplejerske, Anne Skov kvalitetssygeplejerske og Ghita </w:t>
            </w:r>
            <w:r w:rsidRPr="00FF0EB0">
              <w:rPr>
                <w:rFonts w:eastAsia="Arial"/>
              </w:rPr>
              <w:t xml:space="preserve">Steenholt, </w:t>
            </w:r>
            <w:r>
              <w:rPr>
                <w:rFonts w:eastAsia="Arial"/>
              </w:rPr>
              <w:t>Cand. Cur.</w:t>
            </w:r>
          </w:p>
          <w:p w14:paraId="13C098B6" w14:textId="77777777" w:rsidR="00FA3E39" w:rsidRDefault="00FA3E39" w:rsidP="00B45E1D">
            <w:pPr>
              <w:jc w:val="left"/>
              <w:rPr>
                <w:rFonts w:eastAsia="Arial"/>
              </w:rPr>
            </w:pPr>
          </w:p>
          <w:p w14:paraId="5EAF4B4B" w14:textId="77777777" w:rsidR="00FA3E39" w:rsidRDefault="00FA3E39" w:rsidP="00B45E1D">
            <w:pPr>
              <w:jc w:val="left"/>
              <w:rPr>
                <w:rFonts w:eastAsia="Arial"/>
              </w:rPr>
            </w:pPr>
            <w:r>
              <w:rPr>
                <w:rFonts w:eastAsia="Arial"/>
              </w:rPr>
              <w:t>Marts 2023</w:t>
            </w:r>
          </w:p>
          <w:p w14:paraId="05E8650A" w14:textId="77777777" w:rsidR="00FA3E39" w:rsidRDefault="00FA3E39" w:rsidP="00B45E1D">
            <w:pPr>
              <w:jc w:val="left"/>
              <w:rPr>
                <w:rFonts w:eastAsia="Arial"/>
              </w:rPr>
            </w:pPr>
          </w:p>
          <w:p w14:paraId="3F78D1E7" w14:textId="77777777" w:rsidR="00FA3E39" w:rsidRDefault="00FA3E39" w:rsidP="00B45E1D">
            <w:pPr>
              <w:jc w:val="left"/>
              <w:rPr>
                <w:rFonts w:eastAsia="Arial"/>
              </w:rPr>
            </w:pPr>
            <w:r w:rsidRPr="00FF0EB0">
              <w:rPr>
                <w:rFonts w:eastAsia="Arial"/>
              </w:rPr>
              <w:t xml:space="preserve">Revideres efter behov og senest </w:t>
            </w:r>
            <w:r>
              <w:rPr>
                <w:rFonts w:eastAsia="Arial"/>
              </w:rPr>
              <w:t>april</w:t>
            </w:r>
            <w:r w:rsidRPr="00FF0EB0">
              <w:rPr>
                <w:rFonts w:eastAsia="Arial"/>
              </w:rPr>
              <w:t xml:space="preserve"> 20</w:t>
            </w:r>
            <w:r>
              <w:rPr>
                <w:rFonts w:eastAsia="Arial"/>
              </w:rPr>
              <w:t>25.</w:t>
            </w:r>
          </w:p>
          <w:p w14:paraId="19195746" w14:textId="77777777" w:rsidR="00FA3E39" w:rsidRDefault="00FA3E39" w:rsidP="00B45E1D">
            <w:pPr>
              <w:jc w:val="left"/>
              <w:rPr>
                <w:rFonts w:eastAsia="Arial"/>
              </w:rPr>
            </w:pPr>
          </w:p>
          <w:p w14:paraId="7C35CF6C" w14:textId="77777777" w:rsidR="00FA3E39" w:rsidRPr="00063F99" w:rsidRDefault="00FA3E39" w:rsidP="00B45E1D">
            <w:pPr>
              <w:jc w:val="left"/>
              <w:rPr>
                <w:rFonts w:eastAsia="Arial"/>
              </w:rPr>
            </w:pPr>
            <w:r w:rsidRPr="001149E4">
              <w:rPr>
                <w:rFonts w:eastAsia="Arial"/>
              </w:rPr>
              <w:t xml:space="preserve">Centerledergruppen og </w:t>
            </w:r>
            <w:r>
              <w:rPr>
                <w:rFonts w:eastAsia="Arial"/>
              </w:rPr>
              <w:t>S</w:t>
            </w:r>
            <w:r w:rsidRPr="001149E4">
              <w:rPr>
                <w:rFonts w:eastAsia="Arial"/>
              </w:rPr>
              <w:t>ocialchefen</w:t>
            </w:r>
          </w:p>
        </w:tc>
      </w:tr>
    </w:tbl>
    <w:p w14:paraId="7CA15EF6" w14:textId="77777777" w:rsidR="00FA3E39" w:rsidRPr="006378A5" w:rsidRDefault="00FA3E39" w:rsidP="00FA3E39"/>
    <w:p w14:paraId="4B419908" w14:textId="3BABFADE" w:rsidR="00FA3E39" w:rsidRDefault="00FA3E39" w:rsidP="00E91B7B">
      <w:pPr>
        <w:rPr>
          <w:rFonts w:eastAsia="Arial"/>
        </w:rPr>
      </w:pPr>
    </w:p>
    <w:bookmarkEnd w:id="0"/>
    <w:sectPr w:rsidR="00FA3E39" w:rsidSect="006F51D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361C" w14:textId="77777777" w:rsidR="00E91B7B" w:rsidRDefault="00E91B7B" w:rsidP="00E91B7B">
      <w:r>
        <w:separator/>
      </w:r>
    </w:p>
  </w:endnote>
  <w:endnote w:type="continuationSeparator" w:id="0">
    <w:p w14:paraId="5B9F5492" w14:textId="77777777" w:rsidR="00E91B7B" w:rsidRDefault="00E91B7B" w:rsidP="00E9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598" w14:textId="77777777" w:rsidR="00E91B7B" w:rsidRDefault="00E91B7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6D1D" w14:textId="77777777" w:rsidR="00E91B7B" w:rsidRDefault="00E91B7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8CF2" w14:textId="77777777" w:rsidR="00E91B7B" w:rsidRDefault="00E91B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5EA0" w14:textId="77777777" w:rsidR="00E91B7B" w:rsidRDefault="00E91B7B" w:rsidP="00E91B7B">
      <w:r>
        <w:separator/>
      </w:r>
    </w:p>
  </w:footnote>
  <w:footnote w:type="continuationSeparator" w:id="0">
    <w:p w14:paraId="42103307" w14:textId="77777777" w:rsidR="00E91B7B" w:rsidRDefault="00E91B7B" w:rsidP="00E9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98B5" w14:textId="77777777" w:rsidR="00E91B7B" w:rsidRDefault="00E91B7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D9FF" w14:textId="74A1CCFF" w:rsidR="00E91B7B" w:rsidRDefault="00E91B7B" w:rsidP="00E91B7B">
    <w:pPr>
      <w:pStyle w:val="Sidehoved"/>
    </w:pPr>
    <w:bookmarkStart w:id="2" w:name="_Hlk134434705"/>
    <w:bookmarkStart w:id="3" w:name="_Hlk134437136"/>
    <w:r>
      <w:rPr>
        <w:noProof/>
      </w:rPr>
      <w:drawing>
        <wp:inline distT="0" distB="0" distL="0" distR="0" wp14:anchorId="3C661AF0" wp14:editId="523C76AE">
          <wp:extent cx="1647825" cy="1428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t xml:space="preserve">   </w:t>
    </w:r>
    <w:r>
      <w:rPr>
        <w:noProof/>
      </w:rPr>
      <w:drawing>
        <wp:inline distT="0" distB="0" distL="0" distR="0" wp14:anchorId="34244041" wp14:editId="7767C4B3">
          <wp:extent cx="600075" cy="7143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bookmarkEnd w:id="2"/>
  </w:p>
  <w:bookmarkEnd w:id="3"/>
  <w:p w14:paraId="23613856" w14:textId="77777777" w:rsidR="00E91B7B" w:rsidRDefault="00E91B7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6D03" w14:textId="77777777" w:rsidR="00E91B7B" w:rsidRDefault="00E91B7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D5E"/>
    <w:multiLevelType w:val="hybridMultilevel"/>
    <w:tmpl w:val="C7243D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3A24B4"/>
    <w:multiLevelType w:val="hybridMultilevel"/>
    <w:tmpl w:val="805E0A62"/>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3A1676A"/>
    <w:multiLevelType w:val="hybridMultilevel"/>
    <w:tmpl w:val="374CE8BA"/>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542C93"/>
    <w:multiLevelType w:val="hybridMultilevel"/>
    <w:tmpl w:val="9F9CB65A"/>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4" w15:restartNumberingAfterBreak="0">
    <w:nsid w:val="048E7CCD"/>
    <w:multiLevelType w:val="hybridMultilevel"/>
    <w:tmpl w:val="47B09A6C"/>
    <w:lvl w:ilvl="0" w:tplc="0406000B">
      <w:start w:val="1"/>
      <w:numFmt w:val="bullet"/>
      <w:lvlText w:val=""/>
      <w:lvlJc w:val="left"/>
      <w:pPr>
        <w:ind w:left="720" w:hanging="360"/>
      </w:pPr>
      <w:rPr>
        <w:rFonts w:ascii="Wingdings" w:hAnsi="Wingdings" w:hint="default"/>
      </w:rPr>
    </w:lvl>
    <w:lvl w:ilvl="1" w:tplc="95DA4706">
      <w:numFmt w:val="bullet"/>
      <w:lvlText w:val=""/>
      <w:lvlJc w:val="left"/>
      <w:pPr>
        <w:ind w:left="1440" w:hanging="360"/>
      </w:pPr>
      <w:rPr>
        <w:rFonts w:ascii="Symbol" w:eastAsia="Arial" w:hAnsi="Symbo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B62E4D"/>
    <w:multiLevelType w:val="hybridMultilevel"/>
    <w:tmpl w:val="802C99A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0E4584"/>
    <w:multiLevelType w:val="hybridMultilevel"/>
    <w:tmpl w:val="410E2886"/>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812090"/>
    <w:multiLevelType w:val="multilevel"/>
    <w:tmpl w:val="C4186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2867C1"/>
    <w:multiLevelType w:val="hybridMultilevel"/>
    <w:tmpl w:val="691A8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5A7934"/>
    <w:multiLevelType w:val="hybridMultilevel"/>
    <w:tmpl w:val="11B46326"/>
    <w:lvl w:ilvl="0" w:tplc="F82C5688">
      <w:start w:val="1"/>
      <w:numFmt w:val="bullet"/>
      <w:lvlText w:val="-"/>
      <w:lvlJc w:val="left"/>
      <w:pPr>
        <w:ind w:left="72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1" w:hanging="360"/>
      </w:pPr>
      <w:rPr>
        <w:rFonts w:ascii="Courier New" w:hAnsi="Courier New" w:cs="Courier New" w:hint="default"/>
      </w:rPr>
    </w:lvl>
    <w:lvl w:ilvl="2" w:tplc="04060005" w:tentative="1">
      <w:start w:val="1"/>
      <w:numFmt w:val="bullet"/>
      <w:lvlText w:val=""/>
      <w:lvlJc w:val="left"/>
      <w:pPr>
        <w:ind w:left="2161" w:hanging="360"/>
      </w:pPr>
      <w:rPr>
        <w:rFonts w:ascii="Wingdings" w:hAnsi="Wingdings" w:hint="default"/>
      </w:rPr>
    </w:lvl>
    <w:lvl w:ilvl="3" w:tplc="04060001" w:tentative="1">
      <w:start w:val="1"/>
      <w:numFmt w:val="bullet"/>
      <w:lvlText w:val=""/>
      <w:lvlJc w:val="left"/>
      <w:pPr>
        <w:ind w:left="2881" w:hanging="360"/>
      </w:pPr>
      <w:rPr>
        <w:rFonts w:ascii="Symbol" w:hAnsi="Symbol" w:hint="default"/>
      </w:rPr>
    </w:lvl>
    <w:lvl w:ilvl="4" w:tplc="04060003" w:tentative="1">
      <w:start w:val="1"/>
      <w:numFmt w:val="bullet"/>
      <w:lvlText w:val="o"/>
      <w:lvlJc w:val="left"/>
      <w:pPr>
        <w:ind w:left="3601" w:hanging="360"/>
      </w:pPr>
      <w:rPr>
        <w:rFonts w:ascii="Courier New" w:hAnsi="Courier New" w:cs="Courier New" w:hint="default"/>
      </w:rPr>
    </w:lvl>
    <w:lvl w:ilvl="5" w:tplc="04060005" w:tentative="1">
      <w:start w:val="1"/>
      <w:numFmt w:val="bullet"/>
      <w:lvlText w:val=""/>
      <w:lvlJc w:val="left"/>
      <w:pPr>
        <w:ind w:left="4321" w:hanging="360"/>
      </w:pPr>
      <w:rPr>
        <w:rFonts w:ascii="Wingdings" w:hAnsi="Wingdings" w:hint="default"/>
      </w:rPr>
    </w:lvl>
    <w:lvl w:ilvl="6" w:tplc="04060001" w:tentative="1">
      <w:start w:val="1"/>
      <w:numFmt w:val="bullet"/>
      <w:lvlText w:val=""/>
      <w:lvlJc w:val="left"/>
      <w:pPr>
        <w:ind w:left="5041" w:hanging="360"/>
      </w:pPr>
      <w:rPr>
        <w:rFonts w:ascii="Symbol" w:hAnsi="Symbol" w:hint="default"/>
      </w:rPr>
    </w:lvl>
    <w:lvl w:ilvl="7" w:tplc="04060003" w:tentative="1">
      <w:start w:val="1"/>
      <w:numFmt w:val="bullet"/>
      <w:lvlText w:val="o"/>
      <w:lvlJc w:val="left"/>
      <w:pPr>
        <w:ind w:left="5761" w:hanging="360"/>
      </w:pPr>
      <w:rPr>
        <w:rFonts w:ascii="Courier New" w:hAnsi="Courier New" w:cs="Courier New" w:hint="default"/>
      </w:rPr>
    </w:lvl>
    <w:lvl w:ilvl="8" w:tplc="04060005" w:tentative="1">
      <w:start w:val="1"/>
      <w:numFmt w:val="bullet"/>
      <w:lvlText w:val=""/>
      <w:lvlJc w:val="left"/>
      <w:pPr>
        <w:ind w:left="6481" w:hanging="360"/>
      </w:pPr>
      <w:rPr>
        <w:rFonts w:ascii="Wingdings" w:hAnsi="Wingdings" w:hint="default"/>
      </w:rPr>
    </w:lvl>
  </w:abstractNum>
  <w:abstractNum w:abstractNumId="10" w15:restartNumberingAfterBreak="0">
    <w:nsid w:val="223E59F8"/>
    <w:multiLevelType w:val="hybridMultilevel"/>
    <w:tmpl w:val="92006C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EBE5A9B"/>
    <w:multiLevelType w:val="multilevel"/>
    <w:tmpl w:val="6F08EE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C510A9"/>
    <w:multiLevelType w:val="hybridMultilevel"/>
    <w:tmpl w:val="88AA4F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9D42CC7"/>
    <w:multiLevelType w:val="hybridMultilevel"/>
    <w:tmpl w:val="2692233A"/>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E46A8E"/>
    <w:multiLevelType w:val="hybridMultilevel"/>
    <w:tmpl w:val="76E6DAA6"/>
    <w:lvl w:ilvl="0" w:tplc="0406000B">
      <w:start w:val="1"/>
      <w:numFmt w:val="bullet"/>
      <w:lvlText w:val=""/>
      <w:lvlJc w:val="left"/>
      <w:pPr>
        <w:ind w:left="869" w:hanging="360"/>
      </w:pPr>
      <w:rPr>
        <w:rFonts w:ascii="Wingdings" w:hAnsi="Wingdings" w:hint="default"/>
      </w:rPr>
    </w:lvl>
    <w:lvl w:ilvl="1" w:tplc="04060003" w:tentative="1">
      <w:start w:val="1"/>
      <w:numFmt w:val="bullet"/>
      <w:lvlText w:val="o"/>
      <w:lvlJc w:val="left"/>
      <w:pPr>
        <w:ind w:left="1589" w:hanging="360"/>
      </w:pPr>
      <w:rPr>
        <w:rFonts w:ascii="Courier New" w:hAnsi="Courier New" w:cs="Courier New" w:hint="default"/>
      </w:rPr>
    </w:lvl>
    <w:lvl w:ilvl="2" w:tplc="04060005" w:tentative="1">
      <w:start w:val="1"/>
      <w:numFmt w:val="bullet"/>
      <w:lvlText w:val=""/>
      <w:lvlJc w:val="left"/>
      <w:pPr>
        <w:ind w:left="2309" w:hanging="360"/>
      </w:pPr>
      <w:rPr>
        <w:rFonts w:ascii="Wingdings" w:hAnsi="Wingdings" w:hint="default"/>
      </w:rPr>
    </w:lvl>
    <w:lvl w:ilvl="3" w:tplc="04060001" w:tentative="1">
      <w:start w:val="1"/>
      <w:numFmt w:val="bullet"/>
      <w:lvlText w:val=""/>
      <w:lvlJc w:val="left"/>
      <w:pPr>
        <w:ind w:left="3029" w:hanging="360"/>
      </w:pPr>
      <w:rPr>
        <w:rFonts w:ascii="Symbol" w:hAnsi="Symbol" w:hint="default"/>
      </w:rPr>
    </w:lvl>
    <w:lvl w:ilvl="4" w:tplc="04060003" w:tentative="1">
      <w:start w:val="1"/>
      <w:numFmt w:val="bullet"/>
      <w:lvlText w:val="o"/>
      <w:lvlJc w:val="left"/>
      <w:pPr>
        <w:ind w:left="3749" w:hanging="360"/>
      </w:pPr>
      <w:rPr>
        <w:rFonts w:ascii="Courier New" w:hAnsi="Courier New" w:cs="Courier New" w:hint="default"/>
      </w:rPr>
    </w:lvl>
    <w:lvl w:ilvl="5" w:tplc="04060005" w:tentative="1">
      <w:start w:val="1"/>
      <w:numFmt w:val="bullet"/>
      <w:lvlText w:val=""/>
      <w:lvlJc w:val="left"/>
      <w:pPr>
        <w:ind w:left="4469" w:hanging="360"/>
      </w:pPr>
      <w:rPr>
        <w:rFonts w:ascii="Wingdings" w:hAnsi="Wingdings" w:hint="default"/>
      </w:rPr>
    </w:lvl>
    <w:lvl w:ilvl="6" w:tplc="04060001" w:tentative="1">
      <w:start w:val="1"/>
      <w:numFmt w:val="bullet"/>
      <w:lvlText w:val=""/>
      <w:lvlJc w:val="left"/>
      <w:pPr>
        <w:ind w:left="5189" w:hanging="360"/>
      </w:pPr>
      <w:rPr>
        <w:rFonts w:ascii="Symbol" w:hAnsi="Symbol" w:hint="default"/>
      </w:rPr>
    </w:lvl>
    <w:lvl w:ilvl="7" w:tplc="04060003" w:tentative="1">
      <w:start w:val="1"/>
      <w:numFmt w:val="bullet"/>
      <w:lvlText w:val="o"/>
      <w:lvlJc w:val="left"/>
      <w:pPr>
        <w:ind w:left="5909" w:hanging="360"/>
      </w:pPr>
      <w:rPr>
        <w:rFonts w:ascii="Courier New" w:hAnsi="Courier New" w:cs="Courier New" w:hint="default"/>
      </w:rPr>
    </w:lvl>
    <w:lvl w:ilvl="8" w:tplc="04060005" w:tentative="1">
      <w:start w:val="1"/>
      <w:numFmt w:val="bullet"/>
      <w:lvlText w:val=""/>
      <w:lvlJc w:val="left"/>
      <w:pPr>
        <w:ind w:left="6629" w:hanging="360"/>
      </w:pPr>
      <w:rPr>
        <w:rFonts w:ascii="Wingdings" w:hAnsi="Wingdings" w:hint="default"/>
      </w:rPr>
    </w:lvl>
  </w:abstractNum>
  <w:abstractNum w:abstractNumId="15" w15:restartNumberingAfterBreak="0">
    <w:nsid w:val="3CA717D0"/>
    <w:multiLevelType w:val="hybridMultilevel"/>
    <w:tmpl w:val="BB2897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997A95"/>
    <w:multiLevelType w:val="hybridMultilevel"/>
    <w:tmpl w:val="E9725C1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4C0F0F13"/>
    <w:multiLevelType w:val="hybridMultilevel"/>
    <w:tmpl w:val="DD7A3C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EAA0EC0"/>
    <w:multiLevelType w:val="hybridMultilevel"/>
    <w:tmpl w:val="36D88F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3F10013"/>
    <w:multiLevelType w:val="hybridMultilevel"/>
    <w:tmpl w:val="0302BABE"/>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616BC4"/>
    <w:multiLevelType w:val="hybridMultilevel"/>
    <w:tmpl w:val="35D0C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B9050D"/>
    <w:multiLevelType w:val="hybridMultilevel"/>
    <w:tmpl w:val="D2C8F098"/>
    <w:lvl w:ilvl="0" w:tplc="0406000B">
      <w:start w:val="1"/>
      <w:numFmt w:val="bullet"/>
      <w:lvlText w:val=""/>
      <w:lvlJc w:val="left"/>
      <w:pPr>
        <w:ind w:left="1060" w:hanging="360"/>
      </w:pPr>
      <w:rPr>
        <w:rFonts w:ascii="Wingdings" w:hAnsi="Wingdings" w:hint="default"/>
      </w:rPr>
    </w:lvl>
    <w:lvl w:ilvl="1" w:tplc="04060003" w:tentative="1">
      <w:start w:val="1"/>
      <w:numFmt w:val="bullet"/>
      <w:lvlText w:val="o"/>
      <w:lvlJc w:val="left"/>
      <w:pPr>
        <w:ind w:left="1780" w:hanging="360"/>
      </w:pPr>
      <w:rPr>
        <w:rFonts w:ascii="Courier New" w:hAnsi="Courier New" w:cs="Courier New" w:hint="default"/>
      </w:rPr>
    </w:lvl>
    <w:lvl w:ilvl="2" w:tplc="04060005" w:tentative="1">
      <w:start w:val="1"/>
      <w:numFmt w:val="bullet"/>
      <w:lvlText w:val=""/>
      <w:lvlJc w:val="left"/>
      <w:pPr>
        <w:ind w:left="2500" w:hanging="360"/>
      </w:pPr>
      <w:rPr>
        <w:rFonts w:ascii="Wingdings" w:hAnsi="Wingdings" w:hint="default"/>
      </w:rPr>
    </w:lvl>
    <w:lvl w:ilvl="3" w:tplc="04060001" w:tentative="1">
      <w:start w:val="1"/>
      <w:numFmt w:val="bullet"/>
      <w:lvlText w:val=""/>
      <w:lvlJc w:val="left"/>
      <w:pPr>
        <w:ind w:left="3220" w:hanging="360"/>
      </w:pPr>
      <w:rPr>
        <w:rFonts w:ascii="Symbol" w:hAnsi="Symbol" w:hint="default"/>
      </w:rPr>
    </w:lvl>
    <w:lvl w:ilvl="4" w:tplc="04060003" w:tentative="1">
      <w:start w:val="1"/>
      <w:numFmt w:val="bullet"/>
      <w:lvlText w:val="o"/>
      <w:lvlJc w:val="left"/>
      <w:pPr>
        <w:ind w:left="3940" w:hanging="360"/>
      </w:pPr>
      <w:rPr>
        <w:rFonts w:ascii="Courier New" w:hAnsi="Courier New" w:cs="Courier New" w:hint="default"/>
      </w:rPr>
    </w:lvl>
    <w:lvl w:ilvl="5" w:tplc="04060005" w:tentative="1">
      <w:start w:val="1"/>
      <w:numFmt w:val="bullet"/>
      <w:lvlText w:val=""/>
      <w:lvlJc w:val="left"/>
      <w:pPr>
        <w:ind w:left="4660" w:hanging="360"/>
      </w:pPr>
      <w:rPr>
        <w:rFonts w:ascii="Wingdings" w:hAnsi="Wingdings" w:hint="default"/>
      </w:rPr>
    </w:lvl>
    <w:lvl w:ilvl="6" w:tplc="04060001" w:tentative="1">
      <w:start w:val="1"/>
      <w:numFmt w:val="bullet"/>
      <w:lvlText w:val=""/>
      <w:lvlJc w:val="left"/>
      <w:pPr>
        <w:ind w:left="5380" w:hanging="360"/>
      </w:pPr>
      <w:rPr>
        <w:rFonts w:ascii="Symbol" w:hAnsi="Symbol" w:hint="default"/>
      </w:rPr>
    </w:lvl>
    <w:lvl w:ilvl="7" w:tplc="04060003" w:tentative="1">
      <w:start w:val="1"/>
      <w:numFmt w:val="bullet"/>
      <w:lvlText w:val="o"/>
      <w:lvlJc w:val="left"/>
      <w:pPr>
        <w:ind w:left="6100" w:hanging="360"/>
      </w:pPr>
      <w:rPr>
        <w:rFonts w:ascii="Courier New" w:hAnsi="Courier New" w:cs="Courier New" w:hint="default"/>
      </w:rPr>
    </w:lvl>
    <w:lvl w:ilvl="8" w:tplc="04060005" w:tentative="1">
      <w:start w:val="1"/>
      <w:numFmt w:val="bullet"/>
      <w:lvlText w:val=""/>
      <w:lvlJc w:val="left"/>
      <w:pPr>
        <w:ind w:left="6820" w:hanging="360"/>
      </w:pPr>
      <w:rPr>
        <w:rFonts w:ascii="Wingdings" w:hAnsi="Wingdings" w:hint="default"/>
      </w:rPr>
    </w:lvl>
  </w:abstractNum>
  <w:abstractNum w:abstractNumId="24" w15:restartNumberingAfterBreak="0">
    <w:nsid w:val="6D146E36"/>
    <w:multiLevelType w:val="hybridMultilevel"/>
    <w:tmpl w:val="30405724"/>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25" w15:restartNumberingAfterBreak="0">
    <w:nsid w:val="733A5847"/>
    <w:multiLevelType w:val="hybridMultilevel"/>
    <w:tmpl w:val="94588A32"/>
    <w:lvl w:ilvl="0" w:tplc="0406000B">
      <w:start w:val="1"/>
      <w:numFmt w:val="bullet"/>
      <w:lvlText w:val=""/>
      <w:lvlJc w:val="left"/>
      <w:pPr>
        <w:ind w:left="774" w:hanging="360"/>
      </w:pPr>
      <w:rPr>
        <w:rFonts w:ascii="Wingdings" w:hAnsi="Wingdings"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26" w15:restartNumberingAfterBreak="0">
    <w:nsid w:val="74D90414"/>
    <w:multiLevelType w:val="hybridMultilevel"/>
    <w:tmpl w:val="2280FF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B595BD4"/>
    <w:multiLevelType w:val="hybridMultilevel"/>
    <w:tmpl w:val="533A70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7B9B2973"/>
    <w:multiLevelType w:val="hybridMultilevel"/>
    <w:tmpl w:val="9E6AEB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7EC926CC"/>
    <w:multiLevelType w:val="hybridMultilevel"/>
    <w:tmpl w:val="25C8E654"/>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num w:numId="1" w16cid:durableId="688264774">
    <w:abstractNumId w:val="22"/>
  </w:num>
  <w:num w:numId="2" w16cid:durableId="62531116">
    <w:abstractNumId w:val="16"/>
  </w:num>
  <w:num w:numId="3" w16cid:durableId="217133303">
    <w:abstractNumId w:val="1"/>
  </w:num>
  <w:num w:numId="4" w16cid:durableId="841435912">
    <w:abstractNumId w:val="29"/>
  </w:num>
  <w:num w:numId="5" w16cid:durableId="1127356782">
    <w:abstractNumId w:val="23"/>
  </w:num>
  <w:num w:numId="6" w16cid:durableId="1261915160">
    <w:abstractNumId w:val="24"/>
  </w:num>
  <w:num w:numId="7" w16cid:durableId="327833360">
    <w:abstractNumId w:val="14"/>
  </w:num>
  <w:num w:numId="8" w16cid:durableId="922840249">
    <w:abstractNumId w:val="17"/>
  </w:num>
  <w:num w:numId="9" w16cid:durableId="1422414346">
    <w:abstractNumId w:val="0"/>
  </w:num>
  <w:num w:numId="10" w16cid:durableId="236015355">
    <w:abstractNumId w:val="26"/>
  </w:num>
  <w:num w:numId="11" w16cid:durableId="1039814806">
    <w:abstractNumId w:val="4"/>
  </w:num>
  <w:num w:numId="12" w16cid:durableId="558714497">
    <w:abstractNumId w:val="10"/>
  </w:num>
  <w:num w:numId="13" w16cid:durableId="2106225522">
    <w:abstractNumId w:val="12"/>
  </w:num>
  <w:num w:numId="14" w16cid:durableId="904682077">
    <w:abstractNumId w:val="15"/>
  </w:num>
  <w:num w:numId="15" w16cid:durableId="1637297900">
    <w:abstractNumId w:val="27"/>
  </w:num>
  <w:num w:numId="16" w16cid:durableId="1593975367">
    <w:abstractNumId w:val="3"/>
  </w:num>
  <w:num w:numId="17" w16cid:durableId="1145779754">
    <w:abstractNumId w:val="8"/>
  </w:num>
  <w:num w:numId="18" w16cid:durableId="1478495025">
    <w:abstractNumId w:val="25"/>
  </w:num>
  <w:num w:numId="19" w16cid:durableId="1998992153">
    <w:abstractNumId w:val="11"/>
  </w:num>
  <w:num w:numId="20" w16cid:durableId="174001240">
    <w:abstractNumId w:val="7"/>
  </w:num>
  <w:num w:numId="21" w16cid:durableId="934749465">
    <w:abstractNumId w:val="21"/>
  </w:num>
  <w:num w:numId="22" w16cid:durableId="1842039252">
    <w:abstractNumId w:val="9"/>
  </w:num>
  <w:num w:numId="23" w16cid:durableId="1757555728">
    <w:abstractNumId w:val="20"/>
  </w:num>
  <w:num w:numId="24" w16cid:durableId="415710411">
    <w:abstractNumId w:val="28"/>
  </w:num>
  <w:num w:numId="25" w16cid:durableId="1772161338">
    <w:abstractNumId w:val="2"/>
  </w:num>
  <w:num w:numId="26" w16cid:durableId="344944182">
    <w:abstractNumId w:val="6"/>
  </w:num>
  <w:num w:numId="27" w16cid:durableId="1803767348">
    <w:abstractNumId w:val="13"/>
  </w:num>
  <w:num w:numId="28" w16cid:durableId="1878471805">
    <w:abstractNumId w:val="5"/>
  </w:num>
  <w:num w:numId="29" w16cid:durableId="1806503997">
    <w:abstractNumId w:val="18"/>
  </w:num>
  <w:num w:numId="30" w16cid:durableId="5348050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26A2F"/>
    <w:rsid w:val="00054019"/>
    <w:rsid w:val="000709EE"/>
    <w:rsid w:val="000936E1"/>
    <w:rsid w:val="000D2EDD"/>
    <w:rsid w:val="000E4372"/>
    <w:rsid w:val="000F1719"/>
    <w:rsid w:val="0017025C"/>
    <w:rsid w:val="001C3517"/>
    <w:rsid w:val="001F4B39"/>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55117"/>
    <w:rsid w:val="004E20F1"/>
    <w:rsid w:val="005134C4"/>
    <w:rsid w:val="00525822"/>
    <w:rsid w:val="00543D6F"/>
    <w:rsid w:val="00544B2B"/>
    <w:rsid w:val="00561775"/>
    <w:rsid w:val="005914A8"/>
    <w:rsid w:val="00597CC9"/>
    <w:rsid w:val="005C4D25"/>
    <w:rsid w:val="005C4EC2"/>
    <w:rsid w:val="005C5B17"/>
    <w:rsid w:val="005E7C80"/>
    <w:rsid w:val="00603994"/>
    <w:rsid w:val="006102DB"/>
    <w:rsid w:val="00610B7C"/>
    <w:rsid w:val="00622E44"/>
    <w:rsid w:val="006378A5"/>
    <w:rsid w:val="00666F95"/>
    <w:rsid w:val="00667645"/>
    <w:rsid w:val="006A4619"/>
    <w:rsid w:val="006F51DD"/>
    <w:rsid w:val="006F5B38"/>
    <w:rsid w:val="00701696"/>
    <w:rsid w:val="00773E87"/>
    <w:rsid w:val="00787009"/>
    <w:rsid w:val="007A3277"/>
    <w:rsid w:val="007B7BBC"/>
    <w:rsid w:val="007C4F2F"/>
    <w:rsid w:val="007F1645"/>
    <w:rsid w:val="00802086"/>
    <w:rsid w:val="008731AA"/>
    <w:rsid w:val="00884868"/>
    <w:rsid w:val="008A67DE"/>
    <w:rsid w:val="008E5007"/>
    <w:rsid w:val="009016E6"/>
    <w:rsid w:val="00910A72"/>
    <w:rsid w:val="00914DB1"/>
    <w:rsid w:val="00930803"/>
    <w:rsid w:val="00975907"/>
    <w:rsid w:val="0097690D"/>
    <w:rsid w:val="009B24FF"/>
    <w:rsid w:val="009C19D6"/>
    <w:rsid w:val="00A12D5B"/>
    <w:rsid w:val="00A26A87"/>
    <w:rsid w:val="00A9527D"/>
    <w:rsid w:val="00A96958"/>
    <w:rsid w:val="00AC0E67"/>
    <w:rsid w:val="00B065E4"/>
    <w:rsid w:val="00B2455F"/>
    <w:rsid w:val="00B257DC"/>
    <w:rsid w:val="00B36E63"/>
    <w:rsid w:val="00B40E3E"/>
    <w:rsid w:val="00B6387C"/>
    <w:rsid w:val="00BA731F"/>
    <w:rsid w:val="00C15955"/>
    <w:rsid w:val="00C20C48"/>
    <w:rsid w:val="00C95685"/>
    <w:rsid w:val="00CF3959"/>
    <w:rsid w:val="00D35B1D"/>
    <w:rsid w:val="00D5554B"/>
    <w:rsid w:val="00D8092E"/>
    <w:rsid w:val="00DA043B"/>
    <w:rsid w:val="00DE02E4"/>
    <w:rsid w:val="00DF25A6"/>
    <w:rsid w:val="00E10A47"/>
    <w:rsid w:val="00E91B7B"/>
    <w:rsid w:val="00E9551B"/>
    <w:rsid w:val="00E96DE6"/>
    <w:rsid w:val="00EA4F7F"/>
    <w:rsid w:val="00ED1CF5"/>
    <w:rsid w:val="00ED253D"/>
    <w:rsid w:val="00FA3E39"/>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Sidehoved">
    <w:name w:val="header"/>
    <w:basedOn w:val="Normal"/>
    <w:link w:val="SidehovedTegn"/>
    <w:uiPriority w:val="99"/>
    <w:unhideWhenUsed/>
    <w:rsid w:val="00E91B7B"/>
    <w:pPr>
      <w:tabs>
        <w:tab w:val="center" w:pos="4819"/>
        <w:tab w:val="right" w:pos="9638"/>
      </w:tabs>
    </w:pPr>
  </w:style>
  <w:style w:type="character" w:customStyle="1" w:styleId="SidehovedTegn">
    <w:name w:val="Sidehoved Tegn"/>
    <w:basedOn w:val="Standardskrifttypeiafsnit"/>
    <w:link w:val="Sidehoved"/>
    <w:uiPriority w:val="99"/>
    <w:rsid w:val="00E91B7B"/>
    <w:rPr>
      <w:rFonts w:ascii="Arial" w:eastAsia="Times New Roman" w:hAnsi="Arial" w:cs="Arial"/>
      <w:color w:val="000000"/>
      <w:lang w:eastAsia="da-DK"/>
    </w:rPr>
  </w:style>
  <w:style w:type="paragraph" w:styleId="Sidefod">
    <w:name w:val="footer"/>
    <w:basedOn w:val="Normal"/>
    <w:link w:val="SidefodTegn"/>
    <w:uiPriority w:val="99"/>
    <w:unhideWhenUsed/>
    <w:rsid w:val="00E91B7B"/>
    <w:pPr>
      <w:tabs>
        <w:tab w:val="center" w:pos="4819"/>
        <w:tab w:val="right" w:pos="9638"/>
      </w:tabs>
    </w:pPr>
  </w:style>
  <w:style w:type="character" w:customStyle="1" w:styleId="SidefodTegn">
    <w:name w:val="Sidefod Tegn"/>
    <w:basedOn w:val="Standardskrifttypeiafsnit"/>
    <w:link w:val="Sidefod"/>
    <w:uiPriority w:val="99"/>
    <w:rsid w:val="00E91B7B"/>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1509">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20178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tps.dk/da/ansvar-og-retningslinjer/vejledning/den-sidste-t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tsinformation.dk/eli/lta/2018/134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retsinfo/2019/993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tsinformation.dk/eli/retsinfo/2019/99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undhed.dk/borger/min-side/mine-registreringer/livstestament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749</Words>
  <Characters>5088</Characters>
  <Application>Microsoft Office Word</Application>
  <DocSecurity>0</DocSecurity>
  <Lines>164</Lines>
  <Paragraphs>62</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Behandlingstestamente og livstestamente</dc:title>
  <dc:subject/>
  <dc:creator>Ghita Marianne Steenholt</dc:creator>
  <cp:keywords/>
  <dc:description/>
  <cp:lastModifiedBy>Jesper Kjersgaard Nielsen</cp:lastModifiedBy>
  <cp:revision>2</cp:revision>
  <dcterms:created xsi:type="dcterms:W3CDTF">2023-05-08T10:43:00Z</dcterms:created>
  <dcterms:modified xsi:type="dcterms:W3CDTF">2023-05-08T10:43:00Z</dcterms:modified>
</cp:coreProperties>
</file>