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15"/>
      </w:tblGrid>
      <w:tr w:rsidR="00040999" w:rsidRPr="00193221" w:rsidTr="00557F04">
        <w:tc>
          <w:tcPr>
            <w:tcW w:w="9108" w:type="dxa"/>
            <w:gridSpan w:val="2"/>
            <w:shd w:val="clear" w:color="auto" w:fill="auto"/>
          </w:tcPr>
          <w:p w:rsidR="00040999" w:rsidRPr="00873839" w:rsidRDefault="00040999" w:rsidP="00557F04">
            <w:pPr>
              <w:rPr>
                <w:b/>
                <w:color w:val="C00000"/>
                <w:sz w:val="32"/>
                <w:szCs w:val="32"/>
              </w:rPr>
            </w:pPr>
          </w:p>
          <w:p w:rsidR="00040999" w:rsidRPr="009061BC" w:rsidRDefault="00040999" w:rsidP="00557F0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Retningslinje for brug</w:t>
            </w:r>
            <w:r w:rsidR="00691845">
              <w:rPr>
                <w:b/>
                <w:color w:val="FF0000"/>
              </w:rPr>
              <w:t>/rammesætning</w:t>
            </w:r>
            <w:r>
              <w:rPr>
                <w:b/>
                <w:color w:val="FF0000"/>
              </w:rPr>
              <w:t xml:space="preserve"> af tolk </w:t>
            </w:r>
            <w:r w:rsidR="00337F45">
              <w:rPr>
                <w:b/>
                <w:color w:val="FF0000"/>
              </w:rPr>
              <w:t>i sundhedsplejen</w:t>
            </w:r>
          </w:p>
          <w:p w:rsidR="00040999" w:rsidRPr="00193221" w:rsidRDefault="00040999" w:rsidP="00557F04"/>
        </w:tc>
      </w:tr>
      <w:tr w:rsidR="00040999" w:rsidTr="00557F04">
        <w:trPr>
          <w:trHeight w:val="47"/>
        </w:trPr>
        <w:tc>
          <w:tcPr>
            <w:tcW w:w="2093" w:type="dxa"/>
            <w:shd w:val="clear" w:color="auto" w:fill="auto"/>
          </w:tcPr>
          <w:p w:rsidR="00040999" w:rsidRDefault="00040999" w:rsidP="00557F04">
            <w:pPr>
              <w:rPr>
                <w:b/>
              </w:rPr>
            </w:pPr>
            <w:r w:rsidRPr="00372C77">
              <w:rPr>
                <w:b/>
              </w:rPr>
              <w:t>Formål</w:t>
            </w:r>
          </w:p>
          <w:p w:rsidR="00040999" w:rsidRPr="00372C77" w:rsidRDefault="00040999" w:rsidP="00557F04">
            <w:pPr>
              <w:rPr>
                <w:b/>
              </w:rPr>
            </w:pPr>
          </w:p>
        </w:tc>
        <w:tc>
          <w:tcPr>
            <w:tcW w:w="7015" w:type="dxa"/>
            <w:shd w:val="clear" w:color="auto" w:fill="auto"/>
          </w:tcPr>
          <w:p w:rsidR="00691845" w:rsidRDefault="00691845" w:rsidP="00691845">
            <w:r>
              <w:t xml:space="preserve">Formålet er: </w:t>
            </w:r>
          </w:p>
          <w:p w:rsidR="00691845" w:rsidRDefault="00691845" w:rsidP="00691845">
            <w:pPr>
              <w:numPr>
                <w:ilvl w:val="0"/>
                <w:numId w:val="4"/>
              </w:numPr>
            </w:pPr>
            <w:r>
              <w:t>At sikre ensartet vejledning for brug af tolk for såvel skole og spædbarns området</w:t>
            </w:r>
          </w:p>
          <w:p w:rsidR="00EE0262" w:rsidRDefault="00691845" w:rsidP="00EE0262">
            <w:pPr>
              <w:numPr>
                <w:ilvl w:val="0"/>
                <w:numId w:val="4"/>
              </w:numPr>
            </w:pPr>
            <w:r>
              <w:t xml:space="preserve">At sikre kvalificeret tolkning for familierne i sundhedsplejeindsatsen. </w:t>
            </w:r>
          </w:p>
          <w:p w:rsidR="00EE0262" w:rsidRDefault="00EE0262" w:rsidP="00557F04"/>
        </w:tc>
      </w:tr>
      <w:tr w:rsidR="00040999" w:rsidTr="00557F04">
        <w:tc>
          <w:tcPr>
            <w:tcW w:w="2093" w:type="dxa"/>
            <w:shd w:val="clear" w:color="auto" w:fill="auto"/>
          </w:tcPr>
          <w:p w:rsidR="00040999" w:rsidRDefault="00040999" w:rsidP="00557F04">
            <w:pPr>
              <w:rPr>
                <w:b/>
              </w:rPr>
            </w:pPr>
            <w:r>
              <w:rPr>
                <w:b/>
              </w:rPr>
              <w:t>Målgruppe</w:t>
            </w:r>
          </w:p>
          <w:p w:rsidR="00040999" w:rsidRPr="00372C77" w:rsidRDefault="00040999" w:rsidP="00557F04">
            <w:pPr>
              <w:rPr>
                <w:b/>
              </w:rPr>
            </w:pPr>
          </w:p>
        </w:tc>
        <w:tc>
          <w:tcPr>
            <w:tcW w:w="7015" w:type="dxa"/>
            <w:shd w:val="clear" w:color="auto" w:fill="auto"/>
          </w:tcPr>
          <w:p w:rsidR="00691845" w:rsidRDefault="00691845" w:rsidP="00691845">
            <w:r>
              <w:t xml:space="preserve">Den primære målgruppe er alle spæd- og småbørnssundhedsplejersker samt skolesundhedsplejersker. </w:t>
            </w:r>
          </w:p>
          <w:p w:rsidR="00040999" w:rsidRDefault="00040999" w:rsidP="00557F04"/>
        </w:tc>
      </w:tr>
      <w:tr w:rsidR="00040999" w:rsidTr="00557F04">
        <w:tc>
          <w:tcPr>
            <w:tcW w:w="2093" w:type="dxa"/>
            <w:shd w:val="clear" w:color="auto" w:fill="auto"/>
          </w:tcPr>
          <w:p w:rsidR="00040999" w:rsidRDefault="00040999" w:rsidP="00557F04">
            <w:pPr>
              <w:rPr>
                <w:b/>
              </w:rPr>
            </w:pPr>
            <w:r w:rsidRPr="00372C77">
              <w:rPr>
                <w:b/>
              </w:rPr>
              <w:t>Varighed</w:t>
            </w:r>
          </w:p>
          <w:p w:rsidR="00040999" w:rsidRPr="00372C77" w:rsidRDefault="00040999" w:rsidP="00557F04">
            <w:pPr>
              <w:rPr>
                <w:b/>
              </w:rPr>
            </w:pPr>
          </w:p>
        </w:tc>
        <w:tc>
          <w:tcPr>
            <w:tcW w:w="7015" w:type="dxa"/>
            <w:shd w:val="clear" w:color="auto" w:fill="auto"/>
          </w:tcPr>
          <w:p w:rsidR="00040999" w:rsidRDefault="00040999" w:rsidP="00557F04"/>
        </w:tc>
      </w:tr>
      <w:tr w:rsidR="00040999" w:rsidTr="00557F04">
        <w:tc>
          <w:tcPr>
            <w:tcW w:w="2093" w:type="dxa"/>
            <w:shd w:val="clear" w:color="auto" w:fill="auto"/>
          </w:tcPr>
          <w:p w:rsidR="00040999" w:rsidRDefault="00040999" w:rsidP="00557F04">
            <w:pPr>
              <w:rPr>
                <w:b/>
              </w:rPr>
            </w:pPr>
            <w:r w:rsidRPr="00372C77">
              <w:rPr>
                <w:b/>
              </w:rPr>
              <w:t>Fremgangsmåde</w:t>
            </w:r>
          </w:p>
          <w:p w:rsidR="00040999" w:rsidRPr="00372C77" w:rsidRDefault="00040999" w:rsidP="00557F04">
            <w:pPr>
              <w:rPr>
                <w:b/>
              </w:rPr>
            </w:pPr>
          </w:p>
        </w:tc>
        <w:tc>
          <w:tcPr>
            <w:tcW w:w="7015" w:type="dxa"/>
            <w:shd w:val="clear" w:color="auto" w:fill="auto"/>
          </w:tcPr>
          <w:p w:rsidR="00CE08C4" w:rsidRDefault="00691845" w:rsidP="00EB31B1">
            <w:r>
              <w:t>Orientering i de etiske retningslinjer for tolkninger for Randers Kommune</w:t>
            </w:r>
            <w:r w:rsidR="00CE08C4">
              <w:t>.</w:t>
            </w:r>
          </w:p>
          <w:p w:rsidR="00CE08C4" w:rsidRDefault="00174719" w:rsidP="00CE08C4">
            <w:hyperlink r:id="rId6" w:history="1">
              <w:r w:rsidR="00CE08C4" w:rsidRPr="00C1042D">
                <w:rPr>
                  <w:rStyle w:val="Hyperlink"/>
                </w:rPr>
                <w:t>https://broen.randers.dk/media/61455/2-pixivejledning-af-kontrakt-til-brugere-fremmedsprogtolkning.pdf</w:t>
              </w:r>
            </w:hyperlink>
          </w:p>
          <w:p w:rsidR="00CE08C4" w:rsidRDefault="00CE08C4" w:rsidP="00CE08C4"/>
          <w:p w:rsidR="00CE08C4" w:rsidRDefault="00174719" w:rsidP="00CE08C4">
            <w:hyperlink r:id="rId7" w:history="1">
              <w:r w:rsidR="00CE08C4">
                <w:rPr>
                  <w:rStyle w:val="Hyperlink"/>
                  <w:rFonts w:eastAsiaTheme="majorEastAsia"/>
                </w:rPr>
                <w:t>https://broen.randers.dk/lokale-broer/sundhedsplejen/administrativt/tvaerfagligt/tolk/</w:t>
              </w:r>
            </w:hyperlink>
          </w:p>
          <w:p w:rsidR="00BA368E" w:rsidRDefault="00BA368E" w:rsidP="00CE08C4"/>
          <w:p w:rsidR="00BA368E" w:rsidRDefault="00BA368E" w:rsidP="00CE08C4">
            <w:r w:rsidRPr="00BA368E">
              <w:rPr>
                <w:b/>
              </w:rPr>
              <w:t>Bestilling:</w:t>
            </w:r>
            <w:r>
              <w:t xml:space="preserve"> Afgives via Mayas Tolkeservice bookingsystem, e-mail og telefon. Link til bookingsystem: </w:t>
            </w:r>
            <w:hyperlink r:id="rId8" w:history="1">
              <w:r w:rsidRPr="00CB5329">
                <w:rPr>
                  <w:rStyle w:val="Hyperlink"/>
                </w:rPr>
                <w:t>www.mayas.dk</w:t>
              </w:r>
            </w:hyperlink>
          </w:p>
          <w:p w:rsidR="00BA368E" w:rsidRDefault="00BA368E" w:rsidP="00CE08C4"/>
          <w:p w:rsidR="00BA368E" w:rsidRDefault="00BA368E" w:rsidP="00CE08C4">
            <w:r>
              <w:t xml:space="preserve">Bestillinger via e-mail og telefon afgives til Mayas Tolkeservice via følgende: </w:t>
            </w:r>
          </w:p>
          <w:p w:rsidR="00BA368E" w:rsidRDefault="00BA368E" w:rsidP="00CE08C4">
            <w:r>
              <w:t xml:space="preserve">• E-mail: </w:t>
            </w:r>
            <w:hyperlink r:id="rId9" w:history="1">
              <w:r w:rsidRPr="00CB5329">
                <w:rPr>
                  <w:rStyle w:val="Hyperlink"/>
                </w:rPr>
                <w:t>mail@mayastolkeservice.com</w:t>
              </w:r>
            </w:hyperlink>
            <w:r>
              <w:t xml:space="preserve"> </w:t>
            </w:r>
          </w:p>
          <w:p w:rsidR="00BA368E" w:rsidRDefault="00BA368E" w:rsidP="00CE08C4">
            <w:r>
              <w:t xml:space="preserve">• Telefon: 71 99 21 80 (hovednummer) </w:t>
            </w:r>
          </w:p>
          <w:p w:rsidR="00BA368E" w:rsidRDefault="00BA368E" w:rsidP="00CE08C4">
            <w:r>
              <w:t xml:space="preserve">Bestillinger kan afgives via bookingsystem og e-mail døgnet rundt alle dage i året. </w:t>
            </w:r>
          </w:p>
          <w:p w:rsidR="00BA368E" w:rsidRDefault="00BA368E" w:rsidP="00CE08C4">
            <w:r>
              <w:t xml:space="preserve">Telefoniske bestillinger kan afgives på arbejdsdage mellem kl. 6.00 – 24.00. </w:t>
            </w:r>
          </w:p>
          <w:p w:rsidR="00E719B6" w:rsidRDefault="00E719B6" w:rsidP="00CE08C4"/>
          <w:p w:rsidR="00E719B6" w:rsidRPr="009C5CF2" w:rsidRDefault="00E719B6" w:rsidP="00E719B6">
            <w:r>
              <w:rPr>
                <w:b/>
              </w:rPr>
              <w:t>Vær opmærksom på:</w:t>
            </w:r>
          </w:p>
          <w:p w:rsidR="00E719B6" w:rsidRPr="00174719" w:rsidRDefault="00E719B6" w:rsidP="00CE08C4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719">
              <w:rPr>
                <w:rFonts w:ascii="Times New Roman" w:hAnsi="Times New Roman" w:cs="Times New Roman"/>
                <w:sz w:val="24"/>
                <w:szCs w:val="24"/>
              </w:rPr>
              <w:t>Skolesundhedsplejersken t</w:t>
            </w:r>
            <w:r w:rsidR="00174719">
              <w:rPr>
                <w:rFonts w:ascii="Times New Roman" w:hAnsi="Times New Roman" w:cs="Times New Roman"/>
                <w:sz w:val="24"/>
                <w:szCs w:val="24"/>
              </w:rPr>
              <w:t xml:space="preserve">ager kontakt til skolens kontor, </w:t>
            </w:r>
            <w:proofErr w:type="gramStart"/>
            <w:r w:rsidRPr="00174719">
              <w:rPr>
                <w:rFonts w:ascii="Times New Roman" w:hAnsi="Times New Roman" w:cs="Times New Roman"/>
                <w:sz w:val="24"/>
                <w:szCs w:val="24"/>
              </w:rPr>
              <w:t>som  bestiller</w:t>
            </w:r>
            <w:proofErr w:type="gramEnd"/>
            <w:r w:rsidRPr="00174719">
              <w:rPr>
                <w:rFonts w:ascii="Times New Roman" w:hAnsi="Times New Roman" w:cs="Times New Roman"/>
                <w:sz w:val="24"/>
                <w:szCs w:val="24"/>
              </w:rPr>
              <w:t xml:space="preserve"> tolk.</w:t>
            </w:r>
          </w:p>
          <w:p w:rsidR="00BA368E" w:rsidRPr="00E719B6" w:rsidRDefault="00BA368E" w:rsidP="00E719B6">
            <w:r w:rsidRPr="00E719B6">
              <w:rPr>
                <w:b/>
              </w:rPr>
              <w:t xml:space="preserve">Akutbestilling: </w:t>
            </w:r>
          </w:p>
          <w:p w:rsidR="00BA368E" w:rsidRDefault="00BA368E" w:rsidP="00CE08C4">
            <w:r>
              <w:t xml:space="preserve">Ved akutte behov for tolkning, skal tolkningen bestilles via telefon: </w:t>
            </w:r>
          </w:p>
          <w:p w:rsidR="00BA368E" w:rsidRDefault="00BA368E" w:rsidP="00CE08C4">
            <w:r>
              <w:t xml:space="preserve">• Telefon: 71 99 21 80 (hovednummer) </w:t>
            </w:r>
          </w:p>
          <w:p w:rsidR="00BA368E" w:rsidRDefault="00BA368E" w:rsidP="00CE08C4">
            <w:r>
              <w:t xml:space="preserve">• Alternativ 1: Klaus Lassen: 71 96 93 64 </w:t>
            </w:r>
          </w:p>
          <w:p w:rsidR="00BA368E" w:rsidRDefault="00BA368E" w:rsidP="00CE08C4">
            <w:r>
              <w:t xml:space="preserve">• Alternativ 2: </w:t>
            </w:r>
            <w:proofErr w:type="spellStart"/>
            <w:r>
              <w:t>Indra</w:t>
            </w:r>
            <w:proofErr w:type="spellEnd"/>
            <w:r>
              <w:t xml:space="preserve"> </w:t>
            </w:r>
            <w:proofErr w:type="spellStart"/>
            <w:r>
              <w:t>Sapkota</w:t>
            </w:r>
            <w:proofErr w:type="spellEnd"/>
            <w:r>
              <w:t>: 42 16 00 58 / 71 74 26 23</w:t>
            </w:r>
          </w:p>
          <w:p w:rsidR="009C5CF2" w:rsidRDefault="009C5CF2" w:rsidP="00CE08C4"/>
          <w:p w:rsidR="00E719B6" w:rsidRDefault="00E719B6" w:rsidP="009C5CF2"/>
          <w:p w:rsidR="00E719B6" w:rsidRDefault="00E719B6" w:rsidP="009C5CF2"/>
          <w:p w:rsidR="00E719B6" w:rsidRDefault="00E719B6" w:rsidP="009C5CF2"/>
          <w:p w:rsidR="009C5CF2" w:rsidRDefault="009C5CF2" w:rsidP="009C5CF2">
            <w:r>
              <w:lastRenderedPageBreak/>
              <w:t xml:space="preserve">Der skal tages stilling til om det er er </w:t>
            </w:r>
            <w:proofErr w:type="spellStart"/>
            <w:r>
              <w:t>tlf</w:t>
            </w:r>
            <w:proofErr w:type="spellEnd"/>
            <w:r>
              <w:t>, video eller fremmøde tolk.</w:t>
            </w:r>
          </w:p>
          <w:p w:rsidR="009C5CF2" w:rsidRDefault="009C5CF2" w:rsidP="009C5CF2">
            <w:r>
              <w:t>Vær opmærksom på at Randers kommune opfordrer til at bruge tlf. eller video i videst muligt omfang grundet økonomien og miljøet.</w:t>
            </w:r>
          </w:p>
          <w:p w:rsidR="009C5CF2" w:rsidRDefault="009C5CF2" w:rsidP="009C5CF2"/>
          <w:p w:rsidR="009C5CF2" w:rsidRDefault="009C5CF2" w:rsidP="009C5CF2"/>
          <w:p w:rsidR="00F94F87" w:rsidRDefault="00F94F87" w:rsidP="009C5CF2">
            <w:pPr>
              <w:rPr>
                <w:b/>
              </w:rPr>
            </w:pPr>
            <w:r>
              <w:rPr>
                <w:b/>
              </w:rPr>
              <w:t>Tjekliste til tolkesituationen:</w:t>
            </w:r>
          </w:p>
          <w:p w:rsidR="00477237" w:rsidRDefault="00477237" w:rsidP="009C5CF2">
            <w:pPr>
              <w:rPr>
                <w:b/>
              </w:rPr>
            </w:pPr>
          </w:p>
          <w:p w:rsidR="00477237" w:rsidRDefault="00174719" w:rsidP="009C5CF2">
            <w:pPr>
              <w:rPr>
                <w:b/>
              </w:rPr>
            </w:pPr>
            <w:hyperlink r:id="rId10" w:history="1">
              <w:r w:rsidR="00F94F87" w:rsidRPr="00D825B6">
                <w:rPr>
                  <w:rStyle w:val="Hyperlink"/>
                  <w:b/>
                </w:rPr>
                <w:t>https://viden.sl.dk/media/8611/tolkeguide-haandbog-om-tolkning-i-den-kommunale-inds</w:t>
              </w:r>
              <w:bookmarkStart w:id="0" w:name="_GoBack"/>
              <w:bookmarkEnd w:id="0"/>
              <w:r w:rsidR="00F94F87" w:rsidRPr="00D825B6">
                <w:rPr>
                  <w:rStyle w:val="Hyperlink"/>
                  <w:b/>
                </w:rPr>
                <w:t>a</w:t>
              </w:r>
              <w:r w:rsidR="00F94F87" w:rsidRPr="00D825B6">
                <w:rPr>
                  <w:rStyle w:val="Hyperlink"/>
                  <w:b/>
                </w:rPr>
                <w:t>ts.pdf</w:t>
              </w:r>
            </w:hyperlink>
          </w:p>
          <w:p w:rsidR="00477237" w:rsidRPr="00A4266B" w:rsidRDefault="00F94F87" w:rsidP="00F94F87">
            <w:r w:rsidRPr="00A4266B">
              <w:t>Se side s. 14</w:t>
            </w:r>
          </w:p>
          <w:p w:rsidR="006A1D24" w:rsidRDefault="006A1D24" w:rsidP="00F94F87">
            <w:pPr>
              <w:rPr>
                <w:b/>
              </w:rPr>
            </w:pPr>
          </w:p>
          <w:p w:rsidR="00F94F87" w:rsidRDefault="00F94F87" w:rsidP="00F94F87">
            <w:pPr>
              <w:rPr>
                <w:b/>
              </w:rPr>
            </w:pPr>
            <w:proofErr w:type="spellStart"/>
            <w:r>
              <w:rPr>
                <w:b/>
              </w:rPr>
              <w:t>Tlf</w:t>
            </w:r>
            <w:proofErr w:type="spellEnd"/>
            <w:r>
              <w:rPr>
                <w:b/>
              </w:rPr>
              <w:t xml:space="preserve"> tolkning:</w:t>
            </w:r>
          </w:p>
          <w:p w:rsidR="006A1D24" w:rsidRPr="00A4266B" w:rsidRDefault="006A1D24" w:rsidP="00F94F87">
            <w:r w:rsidRPr="00A4266B">
              <w:t>Se side s. 18</w:t>
            </w:r>
          </w:p>
          <w:p w:rsidR="006A1D24" w:rsidRDefault="006A1D24" w:rsidP="00F94F87">
            <w:pPr>
              <w:rPr>
                <w:b/>
              </w:rPr>
            </w:pPr>
          </w:p>
          <w:p w:rsidR="006A1D24" w:rsidRDefault="006A1D24" w:rsidP="00F94F87">
            <w:pPr>
              <w:rPr>
                <w:b/>
              </w:rPr>
            </w:pPr>
            <w:r>
              <w:rPr>
                <w:b/>
              </w:rPr>
              <w:t>Videotolkning:</w:t>
            </w:r>
          </w:p>
          <w:p w:rsidR="009C5CF2" w:rsidRPr="00A4266B" w:rsidRDefault="006A1D24" w:rsidP="009C5CF2">
            <w:r w:rsidRPr="00A4266B">
              <w:t>Se side s. 19</w:t>
            </w:r>
          </w:p>
          <w:p w:rsidR="00EE0262" w:rsidRDefault="00EE0262" w:rsidP="00F94F87"/>
        </w:tc>
      </w:tr>
      <w:tr w:rsidR="00040999" w:rsidTr="00557F04">
        <w:tc>
          <w:tcPr>
            <w:tcW w:w="2093" w:type="dxa"/>
            <w:shd w:val="clear" w:color="auto" w:fill="auto"/>
          </w:tcPr>
          <w:p w:rsidR="00040999" w:rsidRDefault="00040999" w:rsidP="00557F04">
            <w:pPr>
              <w:rPr>
                <w:b/>
              </w:rPr>
            </w:pPr>
            <w:r w:rsidRPr="00372C77">
              <w:rPr>
                <w:b/>
              </w:rPr>
              <w:lastRenderedPageBreak/>
              <w:t>Dokumentation</w:t>
            </w:r>
          </w:p>
          <w:p w:rsidR="00040999" w:rsidRPr="00372C77" w:rsidRDefault="00040999" w:rsidP="00557F04">
            <w:pPr>
              <w:rPr>
                <w:b/>
              </w:rPr>
            </w:pPr>
          </w:p>
        </w:tc>
        <w:tc>
          <w:tcPr>
            <w:tcW w:w="7015" w:type="dxa"/>
            <w:shd w:val="clear" w:color="auto" w:fill="auto"/>
          </w:tcPr>
          <w:p w:rsidR="00040999" w:rsidRDefault="00040999" w:rsidP="00557F04"/>
        </w:tc>
      </w:tr>
      <w:tr w:rsidR="00040999" w:rsidTr="00557F04">
        <w:tc>
          <w:tcPr>
            <w:tcW w:w="2093" w:type="dxa"/>
            <w:shd w:val="clear" w:color="auto" w:fill="auto"/>
          </w:tcPr>
          <w:p w:rsidR="00040999" w:rsidRDefault="00040999" w:rsidP="00557F04">
            <w:pPr>
              <w:rPr>
                <w:b/>
              </w:rPr>
            </w:pPr>
            <w:r w:rsidRPr="00372C77">
              <w:rPr>
                <w:b/>
              </w:rPr>
              <w:t>Referencer</w:t>
            </w:r>
          </w:p>
          <w:p w:rsidR="00040999" w:rsidRPr="00372C77" w:rsidRDefault="00040999" w:rsidP="00557F04">
            <w:pPr>
              <w:rPr>
                <w:b/>
              </w:rPr>
            </w:pPr>
          </w:p>
        </w:tc>
        <w:tc>
          <w:tcPr>
            <w:tcW w:w="7015" w:type="dxa"/>
            <w:shd w:val="clear" w:color="auto" w:fill="auto"/>
          </w:tcPr>
          <w:p w:rsidR="00040999" w:rsidRDefault="00F94F87" w:rsidP="00F94F87">
            <w:r>
              <w:t>Majas tolkeservice</w:t>
            </w:r>
            <w:r w:rsidR="00A4266B">
              <w:t xml:space="preserve"> - 2022</w:t>
            </w:r>
          </w:p>
          <w:p w:rsidR="00F94F87" w:rsidRDefault="00F94F87" w:rsidP="002C45DB">
            <w:r>
              <w:t>Tolkeguide – håndbog om tolkning i den kommunale indsats, januar 2012</w:t>
            </w:r>
          </w:p>
          <w:p w:rsidR="00F94F87" w:rsidRDefault="00F94F87" w:rsidP="002C45DB">
            <w:proofErr w:type="spellStart"/>
            <w:proofErr w:type="gramStart"/>
            <w:r>
              <w:t>Pixievejledning</w:t>
            </w:r>
            <w:proofErr w:type="spellEnd"/>
            <w:r>
              <w:t xml:space="preserve">  -</w:t>
            </w:r>
            <w:proofErr w:type="gramEnd"/>
            <w:r>
              <w:t xml:space="preserve"> af kontrakt til brugere fremmedsprogtolkning 2022</w:t>
            </w:r>
          </w:p>
        </w:tc>
      </w:tr>
      <w:tr w:rsidR="00040999" w:rsidTr="00557F04">
        <w:tc>
          <w:tcPr>
            <w:tcW w:w="2093" w:type="dxa"/>
            <w:shd w:val="clear" w:color="auto" w:fill="auto"/>
          </w:tcPr>
          <w:p w:rsidR="00040999" w:rsidRDefault="00040999" w:rsidP="00557F04">
            <w:pPr>
              <w:rPr>
                <w:b/>
              </w:rPr>
            </w:pPr>
            <w:r>
              <w:rPr>
                <w:b/>
              </w:rPr>
              <w:t>Navn og d</w:t>
            </w:r>
            <w:r w:rsidRPr="00372C77">
              <w:rPr>
                <w:b/>
              </w:rPr>
              <w:t>ato</w:t>
            </w:r>
          </w:p>
          <w:p w:rsidR="00040999" w:rsidRPr="00372C77" w:rsidRDefault="00040999" w:rsidP="00557F04">
            <w:pPr>
              <w:rPr>
                <w:b/>
              </w:rPr>
            </w:pPr>
          </w:p>
        </w:tc>
        <w:tc>
          <w:tcPr>
            <w:tcW w:w="7015" w:type="dxa"/>
            <w:shd w:val="clear" w:color="auto" w:fill="auto"/>
          </w:tcPr>
          <w:p w:rsidR="00040999" w:rsidRDefault="00174719" w:rsidP="00CE08C4">
            <w:r>
              <w:t>16.08</w:t>
            </w:r>
            <w:r w:rsidR="00CE08C4">
              <w:t xml:space="preserve">.2022. Rikke Nissen, Inger Margrethe Dahl, Heidi Schaltz </w:t>
            </w:r>
            <w:r w:rsidR="006B71F7">
              <w:t>Larsen, Hanne Kierkgaard og Annie Damsgaard.</w:t>
            </w:r>
          </w:p>
        </w:tc>
      </w:tr>
    </w:tbl>
    <w:p w:rsidR="00040999" w:rsidRDefault="00040999" w:rsidP="00040999"/>
    <w:p w:rsidR="004E20F1" w:rsidRPr="006378A5" w:rsidRDefault="004E20F1" w:rsidP="006378A5"/>
    <w:sectPr w:rsidR="004E20F1" w:rsidRPr="006378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212B"/>
    <w:multiLevelType w:val="hybridMultilevel"/>
    <w:tmpl w:val="E304C7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14AB"/>
    <w:multiLevelType w:val="hybridMultilevel"/>
    <w:tmpl w:val="0D92E5A0"/>
    <w:lvl w:ilvl="0" w:tplc="0D26AAD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115D4A"/>
    <w:multiLevelType w:val="hybridMultilevel"/>
    <w:tmpl w:val="135626B8"/>
    <w:lvl w:ilvl="0" w:tplc="8C16A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99"/>
    <w:rsid w:val="00000197"/>
    <w:rsid w:val="00026A2F"/>
    <w:rsid w:val="00040999"/>
    <w:rsid w:val="00054019"/>
    <w:rsid w:val="000709EE"/>
    <w:rsid w:val="000936E1"/>
    <w:rsid w:val="00095A82"/>
    <w:rsid w:val="000D2EDD"/>
    <w:rsid w:val="000F1719"/>
    <w:rsid w:val="00165AE2"/>
    <w:rsid w:val="0017025C"/>
    <w:rsid w:val="00174719"/>
    <w:rsid w:val="001C3517"/>
    <w:rsid w:val="00220F62"/>
    <w:rsid w:val="00231828"/>
    <w:rsid w:val="00243D7F"/>
    <w:rsid w:val="002514C0"/>
    <w:rsid w:val="00276922"/>
    <w:rsid w:val="00276DE1"/>
    <w:rsid w:val="002C45DB"/>
    <w:rsid w:val="002D4B0A"/>
    <w:rsid w:val="002E78DD"/>
    <w:rsid w:val="0033655E"/>
    <w:rsid w:val="00337F45"/>
    <w:rsid w:val="003A392B"/>
    <w:rsid w:val="003B0C7B"/>
    <w:rsid w:val="003B62D8"/>
    <w:rsid w:val="003E0EF6"/>
    <w:rsid w:val="003E49D9"/>
    <w:rsid w:val="003F15B5"/>
    <w:rsid w:val="00432D40"/>
    <w:rsid w:val="00455117"/>
    <w:rsid w:val="00477237"/>
    <w:rsid w:val="004E20F1"/>
    <w:rsid w:val="004F3CD7"/>
    <w:rsid w:val="005134C4"/>
    <w:rsid w:val="00543D6F"/>
    <w:rsid w:val="00544B2B"/>
    <w:rsid w:val="005914A8"/>
    <w:rsid w:val="00597CC9"/>
    <w:rsid w:val="005C4D25"/>
    <w:rsid w:val="005C4EC2"/>
    <w:rsid w:val="005C5B17"/>
    <w:rsid w:val="005C5E00"/>
    <w:rsid w:val="00603994"/>
    <w:rsid w:val="00610B7C"/>
    <w:rsid w:val="006378A5"/>
    <w:rsid w:val="00666F95"/>
    <w:rsid w:val="00667645"/>
    <w:rsid w:val="00691845"/>
    <w:rsid w:val="006A1D24"/>
    <w:rsid w:val="006A4619"/>
    <w:rsid w:val="006B71F7"/>
    <w:rsid w:val="006F5B38"/>
    <w:rsid w:val="00701696"/>
    <w:rsid w:val="00773E87"/>
    <w:rsid w:val="00787009"/>
    <w:rsid w:val="007C4F2F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9C5CF2"/>
    <w:rsid w:val="00A26A87"/>
    <w:rsid w:val="00A4266B"/>
    <w:rsid w:val="00A9527D"/>
    <w:rsid w:val="00A96958"/>
    <w:rsid w:val="00AC0E67"/>
    <w:rsid w:val="00B2455F"/>
    <w:rsid w:val="00B257DC"/>
    <w:rsid w:val="00B40E3E"/>
    <w:rsid w:val="00B6387C"/>
    <w:rsid w:val="00BA368E"/>
    <w:rsid w:val="00C15955"/>
    <w:rsid w:val="00C20C48"/>
    <w:rsid w:val="00C93A6C"/>
    <w:rsid w:val="00C95685"/>
    <w:rsid w:val="00CE08C4"/>
    <w:rsid w:val="00D35B1D"/>
    <w:rsid w:val="00D5554B"/>
    <w:rsid w:val="00D8092E"/>
    <w:rsid w:val="00DA043B"/>
    <w:rsid w:val="00DE02E4"/>
    <w:rsid w:val="00DF25A6"/>
    <w:rsid w:val="00E050F8"/>
    <w:rsid w:val="00E10A47"/>
    <w:rsid w:val="00E719B6"/>
    <w:rsid w:val="00E9551B"/>
    <w:rsid w:val="00E96DE6"/>
    <w:rsid w:val="00EA4F7F"/>
    <w:rsid w:val="00EB31B1"/>
    <w:rsid w:val="00ED253D"/>
    <w:rsid w:val="00EE0262"/>
    <w:rsid w:val="00F94F87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65A21-62B2-4E16-8A0A-BA5C406F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sz w:val="4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line="259" w:lineRule="auto"/>
      <w:outlineLvl w:val="1"/>
    </w:pPr>
    <w:rPr>
      <w:rFonts w:asciiTheme="majorHAnsi" w:eastAsiaTheme="minorHAnsi" w:hAnsiTheme="majorHAnsi" w:cstheme="minorBidi"/>
      <w:b/>
      <w:sz w:val="3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line="259" w:lineRule="auto"/>
      <w:outlineLvl w:val="2"/>
    </w:pPr>
    <w:rPr>
      <w:rFonts w:asciiTheme="majorHAnsi" w:eastAsiaTheme="majorEastAsia" w:hAnsiTheme="majorHAnsi" w:cstheme="majorHAnsi"/>
      <w:b/>
      <w:sz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line="259" w:lineRule="auto"/>
      <w:outlineLvl w:val="3"/>
    </w:pPr>
    <w:rPr>
      <w:rFonts w:asciiTheme="majorHAnsi" w:eastAsiaTheme="majorEastAsia" w:hAnsiTheme="majorHAnsi" w:cstheme="majorHAnsi"/>
      <w:b/>
      <w:iCs/>
      <w:szCs w:val="22"/>
      <w:lang w:val="en-US"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line="259" w:lineRule="auto"/>
      <w:outlineLvl w:val="4"/>
    </w:pPr>
    <w:rPr>
      <w:rFonts w:asciiTheme="majorHAnsi" w:eastAsiaTheme="majorEastAsia" w:hAnsiTheme="majorHAnsi" w:cstheme="majorBidi"/>
      <w:i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sz w:val="21"/>
      <w:szCs w:val="21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ascii="Calibri" w:eastAsiaTheme="majorEastAsia" w:hAnsi="Calibri" w:cstheme="majorBidi"/>
      <w:caps/>
      <w:spacing w:val="-10"/>
      <w:kern w:val="28"/>
      <w:sz w:val="72"/>
      <w:szCs w:val="56"/>
      <w:lang w:eastAsia="en-US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  <w:spacing w:after="160" w:line="259" w:lineRule="auto"/>
    </w:pPr>
    <w:rPr>
      <w:rFonts w:ascii="Calibri" w:eastAsiaTheme="minorEastAsia" w:hAnsi="Calibri" w:cstheme="minorBidi"/>
      <w:color w:val="5A5A5A" w:themeColor="text1" w:themeTint="A5"/>
      <w:sz w:val="22"/>
      <w:szCs w:val="22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 w:line="259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 w:after="160" w:line="259" w:lineRule="auto"/>
      <w:ind w:left="864" w:right="864"/>
      <w:jc w:val="center"/>
    </w:pPr>
    <w:rPr>
      <w:rFonts w:ascii="Calibri" w:eastAsiaTheme="minorHAnsi" w:hAnsi="Calibr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 w:line="259" w:lineRule="auto"/>
      <w:ind w:left="864" w:right="864"/>
      <w:jc w:val="center"/>
    </w:pPr>
    <w:rPr>
      <w:rFonts w:ascii="Calibri" w:eastAsiaTheme="minorHAnsi" w:hAnsi="Calibri" w:cstheme="minorBidi"/>
      <w:i/>
      <w:iCs/>
      <w:sz w:val="22"/>
      <w:szCs w:val="22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ascii="Calibri" w:eastAsiaTheme="minorEastAsia" w:hAnsi="Calibri" w:cs="Arial"/>
      <w:bCs/>
      <w:sz w:val="22"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 w:line="259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 w:line="259" w:lineRule="auto"/>
      <w:ind w:left="22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 w:line="259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ascii="Calibri" w:eastAsia="Calibri" w:hAnsi="Calibri"/>
      <w:b/>
      <w:caps/>
      <w:sz w:val="26"/>
      <w:szCs w:val="20"/>
      <w:lang w:eastAsia="en-US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after="160" w:line="280" w:lineRule="exact"/>
      <w:outlineLvl w:val="1"/>
    </w:pPr>
    <w:rPr>
      <w:rFonts w:ascii="Calibri" w:eastAsiaTheme="minorHAnsi" w:hAnsi="Calibri" w:cstheme="minorBidi"/>
      <w:b/>
      <w:szCs w:val="22"/>
      <w:lang w:eastAsia="en-US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rFonts w:ascii="Calibri" w:eastAsiaTheme="minorHAnsi" w:hAnsi="Calibri" w:cs="Arial"/>
      <w:b/>
      <w:bCs/>
      <w:sz w:val="22"/>
      <w:szCs w:val="20"/>
      <w:lang w:eastAsia="en-US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rFonts w:ascii="Calibri" w:eastAsiaTheme="minorHAnsi" w:hAnsi="Calibri" w:cs="Arial"/>
      <w:bCs/>
      <w:i/>
      <w:sz w:val="22"/>
      <w:szCs w:val="20"/>
      <w:lang w:eastAsia="en-US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rFonts w:ascii="Calibri" w:eastAsiaTheme="minorHAnsi" w:hAnsi="Calibri" w:cstheme="minorBidi"/>
      <w:sz w:val="22"/>
      <w:szCs w:val="20"/>
      <w:lang w:eastAsia="en-US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ascii="Calibri" w:eastAsiaTheme="minorHAnsi" w:hAnsi="Calibri" w:cs="Calibri"/>
      <w:b/>
      <w:bCs/>
      <w:sz w:val="26"/>
      <w:lang w:eastAsia="en-US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CE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as.dk" TargetMode="External"/><Relationship Id="rId3" Type="http://schemas.openxmlformats.org/officeDocument/2006/relationships/styles" Target="styles.xml"/><Relationship Id="rId7" Type="http://schemas.openxmlformats.org/officeDocument/2006/relationships/hyperlink" Target="https://broen.randers.dk/lokale-broer/sundhedsplejen/administrativt/tvaerfagligt/tolk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oen.randers.dk/media/61455/2-pixivejledning-af-kontrakt-til-brugere-fremmedsprogtolkning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den.sl.dk/media/8611/tolkeguide-haandbog-om-tolkning-i-den-kommunale-indsat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mayastolkeservice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75F27-E346-4A98-BC0D-633AF509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Nissen</dc:creator>
  <cp:keywords/>
  <dc:description/>
  <cp:lastModifiedBy>Rikke Nissen</cp:lastModifiedBy>
  <cp:revision>2</cp:revision>
  <dcterms:created xsi:type="dcterms:W3CDTF">2022-08-16T07:14:00Z</dcterms:created>
  <dcterms:modified xsi:type="dcterms:W3CDTF">2022-08-16T07:14:00Z</dcterms:modified>
</cp:coreProperties>
</file>