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65C5" w14:textId="2C36CBD9" w:rsidR="007C22C5" w:rsidRPr="0098551E" w:rsidRDefault="007C22C5" w:rsidP="0098551E">
      <w:pPr>
        <w:pStyle w:val="Overskrift1"/>
      </w:pPr>
      <w:bookmarkStart w:id="0" w:name="_Toc133839395"/>
      <w:bookmarkStart w:id="1" w:name="_Toc133331504"/>
      <w:r w:rsidRPr="0098551E">
        <w:t>Instruks – Fravalg af genoplivning og livsforlængende behandling</w:t>
      </w:r>
      <w:bookmarkEnd w:id="0"/>
    </w:p>
    <w:p w14:paraId="08D702B2" w14:textId="77777777" w:rsidR="007C22C5" w:rsidRPr="00AF5289" w:rsidRDefault="007C22C5" w:rsidP="007C22C5">
      <w:pPr>
        <w:rPr>
          <w:rFonts w:eastAsia="Arial"/>
        </w:rPr>
      </w:pPr>
    </w:p>
    <w:tbl>
      <w:tblPr>
        <w:tblW w:w="10666" w:type="dxa"/>
        <w:tblInd w:w="-106" w:type="dxa"/>
        <w:tblCellMar>
          <w:top w:w="6" w:type="dxa"/>
          <w:left w:w="70" w:type="dxa"/>
          <w:right w:w="29" w:type="dxa"/>
        </w:tblCellMar>
        <w:tblLook w:val="04A0" w:firstRow="1" w:lastRow="0" w:firstColumn="1" w:lastColumn="0" w:noHBand="0" w:noVBand="1"/>
        <w:tblDescription w:val="Instrukser ved fravalg af genoplivning og livsforlængende behandling"/>
      </w:tblPr>
      <w:tblGrid>
        <w:gridCol w:w="3187"/>
        <w:gridCol w:w="7479"/>
      </w:tblGrid>
      <w:tr w:rsidR="00345EFD" w:rsidRPr="00AF5289" w14:paraId="0C420B77" w14:textId="77777777" w:rsidTr="00345EFD">
        <w:trPr>
          <w:trHeight w:val="240"/>
          <w:tblHeader/>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592E1FB2" w14:textId="210301A3" w:rsidR="00345EFD" w:rsidRPr="00A702B1" w:rsidRDefault="00345EFD" w:rsidP="00B45E1D">
            <w:pPr>
              <w:jc w:val="left"/>
              <w:rPr>
                <w:rFonts w:eastAsia="Arial"/>
                <w:b/>
                <w:bCs/>
              </w:rPr>
            </w:pPr>
            <w:r>
              <w:rPr>
                <w:rFonts w:eastAsia="Arial"/>
                <w:b/>
                <w:bCs/>
              </w:rPr>
              <w:t>Situation</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5982DC16" w14:textId="26671D31" w:rsidR="00345EFD" w:rsidRPr="007F2665" w:rsidRDefault="00345EFD" w:rsidP="00B45E1D">
            <w:pPr>
              <w:jc w:val="left"/>
              <w:rPr>
                <w:rFonts w:eastAsia="Arial"/>
              </w:rPr>
            </w:pPr>
            <w:r>
              <w:rPr>
                <w:rFonts w:eastAsia="Arial"/>
              </w:rPr>
              <w:t>Instruks</w:t>
            </w:r>
          </w:p>
        </w:tc>
      </w:tr>
      <w:tr w:rsidR="007C22C5" w:rsidRPr="00AF5289" w14:paraId="115C7887" w14:textId="77777777" w:rsidTr="00575F49">
        <w:trPr>
          <w:trHeight w:val="726"/>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3B8F2F1F" w14:textId="77777777" w:rsidR="007C22C5" w:rsidRPr="00A702B1" w:rsidRDefault="007C22C5" w:rsidP="00B45E1D">
            <w:pPr>
              <w:jc w:val="left"/>
              <w:rPr>
                <w:rFonts w:eastAsia="Arial"/>
                <w:b/>
                <w:bCs/>
                <w:sz w:val="28"/>
              </w:rPr>
            </w:pPr>
            <w:r w:rsidRPr="00A702B1">
              <w:rPr>
                <w:rFonts w:eastAsia="Arial"/>
                <w:b/>
                <w:bCs/>
              </w:rPr>
              <w:t>Personalegrupper omfattet af instruksen</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7F0F8489" w14:textId="77777777" w:rsidR="007C22C5" w:rsidRPr="00AF5289" w:rsidRDefault="007C22C5" w:rsidP="00B45E1D">
            <w:pPr>
              <w:jc w:val="left"/>
              <w:rPr>
                <w:rFonts w:eastAsia="Arial"/>
              </w:rPr>
            </w:pPr>
            <w:r w:rsidRPr="007F2665">
              <w:rPr>
                <w:rFonts w:eastAsia="Arial"/>
              </w:rPr>
              <w:t>Al</w:t>
            </w:r>
            <w:r>
              <w:rPr>
                <w:rFonts w:eastAsia="Arial"/>
              </w:rPr>
              <w:t>t personale</w:t>
            </w:r>
            <w:r w:rsidRPr="007F2665">
              <w:rPr>
                <w:rFonts w:eastAsia="Arial"/>
              </w:rPr>
              <w:t xml:space="preserve"> </w:t>
            </w:r>
            <w:r w:rsidRPr="00F578A8">
              <w:rPr>
                <w:rFonts w:eastAsia="Arial"/>
              </w:rPr>
              <w:t>ansat</w:t>
            </w:r>
            <w:r>
              <w:rPr>
                <w:rFonts w:eastAsia="Arial"/>
                <w:color w:val="FF0000"/>
              </w:rPr>
              <w:t xml:space="preserve"> </w:t>
            </w:r>
            <w:r>
              <w:rPr>
                <w:rFonts w:eastAsia="Arial"/>
              </w:rPr>
              <w:t>på socialområdet i Randers kommune.</w:t>
            </w:r>
          </w:p>
        </w:tc>
      </w:tr>
      <w:tr w:rsidR="007C22C5" w:rsidRPr="00AF5289" w14:paraId="0CBE3640" w14:textId="77777777" w:rsidTr="00575F49">
        <w:trPr>
          <w:trHeight w:val="2424"/>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23889728" w14:textId="77777777" w:rsidR="007C22C5" w:rsidRPr="00A702B1" w:rsidRDefault="007C22C5" w:rsidP="00B45E1D">
            <w:pPr>
              <w:jc w:val="left"/>
              <w:rPr>
                <w:rFonts w:eastAsia="Arial"/>
                <w:b/>
                <w:bCs/>
                <w:sz w:val="28"/>
              </w:rPr>
            </w:pPr>
            <w:r w:rsidRPr="00A702B1">
              <w:rPr>
                <w:rFonts w:eastAsia="Arial"/>
                <w:b/>
                <w:bCs/>
              </w:rPr>
              <w:t xml:space="preserve">Formål med instruksen </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4A1B9147" w14:textId="77777777" w:rsidR="007C22C5" w:rsidRPr="00AF5289" w:rsidRDefault="007C22C5" w:rsidP="00B45E1D">
            <w:pPr>
              <w:jc w:val="left"/>
              <w:rPr>
                <w:rFonts w:eastAsia="Arial"/>
                <w:b/>
                <w:sz w:val="28"/>
              </w:rPr>
            </w:pPr>
            <w:r w:rsidRPr="00AF5289">
              <w:rPr>
                <w:rFonts w:eastAsia="Arial"/>
              </w:rPr>
              <w:t xml:space="preserve">At undgå at borgere udsættes for genoplivningsforsøg, der ikke er fagligt indikeret og som kan opleves uværdigt overfor borgeren. </w:t>
            </w:r>
          </w:p>
          <w:p w14:paraId="1EA13007" w14:textId="77777777" w:rsidR="007C22C5" w:rsidRPr="00AF5289" w:rsidRDefault="007C22C5" w:rsidP="00B45E1D">
            <w:pPr>
              <w:jc w:val="left"/>
              <w:rPr>
                <w:rFonts w:eastAsia="Arial"/>
              </w:rPr>
            </w:pPr>
          </w:p>
          <w:p w14:paraId="28BC5137" w14:textId="77777777" w:rsidR="007C22C5" w:rsidRPr="00AF5289" w:rsidRDefault="007C22C5" w:rsidP="00B45E1D">
            <w:pPr>
              <w:jc w:val="left"/>
              <w:rPr>
                <w:rFonts w:eastAsia="Arial"/>
                <w:b/>
                <w:sz w:val="28"/>
              </w:rPr>
            </w:pPr>
            <w:r w:rsidRPr="00AF5289">
              <w:rPr>
                <w:rFonts w:eastAsia="Arial"/>
              </w:rPr>
              <w:t xml:space="preserve">At personalet er bevidst om deres handlepligt og behandlingsmæssige ansvar i tilfælde hvor en borger får hjertestop eller bliver fundet livløs. </w:t>
            </w:r>
          </w:p>
          <w:p w14:paraId="5B846832" w14:textId="77777777" w:rsidR="007C22C5" w:rsidRPr="00AF5289" w:rsidRDefault="007C22C5" w:rsidP="00B45E1D">
            <w:pPr>
              <w:jc w:val="left"/>
              <w:rPr>
                <w:rFonts w:eastAsia="Arial"/>
              </w:rPr>
            </w:pPr>
          </w:p>
          <w:p w14:paraId="019E2F5E" w14:textId="77777777" w:rsidR="007C22C5" w:rsidRDefault="007C22C5" w:rsidP="00B45E1D">
            <w:pPr>
              <w:jc w:val="left"/>
              <w:rPr>
                <w:rFonts w:eastAsia="Arial"/>
              </w:rPr>
            </w:pPr>
            <w:r w:rsidRPr="00AF5289">
              <w:rPr>
                <w:rFonts w:eastAsia="Arial"/>
              </w:rPr>
              <w:t xml:space="preserve">At personalet er bevidst om deres handlepligt og behandlingsmæssige ansvar med hensyn til, om der skal påbegyndes, fortsættes eller ske afbrydelse af livsforlængende behandling. </w:t>
            </w:r>
          </w:p>
          <w:p w14:paraId="2C8BDD86" w14:textId="77777777" w:rsidR="007C22C5" w:rsidRPr="00AF5289" w:rsidRDefault="007C22C5" w:rsidP="00B45E1D">
            <w:pPr>
              <w:jc w:val="left"/>
              <w:rPr>
                <w:rFonts w:eastAsia="Arial"/>
              </w:rPr>
            </w:pPr>
          </w:p>
        </w:tc>
      </w:tr>
      <w:tr w:rsidR="007C22C5" w:rsidRPr="00AF5289" w14:paraId="274FCD07" w14:textId="77777777" w:rsidTr="00575F49">
        <w:trPr>
          <w:trHeight w:val="1788"/>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7833E8AF" w14:textId="77777777" w:rsidR="007C22C5" w:rsidRPr="00A702B1" w:rsidRDefault="007C22C5" w:rsidP="00B45E1D">
            <w:pPr>
              <w:jc w:val="left"/>
              <w:rPr>
                <w:rFonts w:eastAsia="Arial"/>
                <w:b/>
                <w:bCs/>
              </w:rPr>
            </w:pPr>
            <w:r w:rsidRPr="00A702B1">
              <w:rPr>
                <w:rFonts w:eastAsia="Arial"/>
                <w:b/>
                <w:bCs/>
              </w:rPr>
              <w:t>Ansvar</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7A72894E" w14:textId="77777777" w:rsidR="007C22C5" w:rsidRPr="00AF5289" w:rsidRDefault="007C22C5" w:rsidP="00B45E1D">
            <w:pPr>
              <w:jc w:val="left"/>
              <w:rPr>
                <w:rFonts w:eastAsia="Arial"/>
              </w:rPr>
            </w:pPr>
            <w:r w:rsidRPr="00AF5289">
              <w:rPr>
                <w:rFonts w:eastAsia="Arial"/>
              </w:rPr>
              <w:t xml:space="preserve">Det er ledelsens ansvar at sikre en skriftlig instruks herfor </w:t>
            </w:r>
          </w:p>
          <w:p w14:paraId="170A6402" w14:textId="77777777" w:rsidR="007C22C5" w:rsidRPr="00AF5289" w:rsidRDefault="007C22C5" w:rsidP="00B45E1D">
            <w:pPr>
              <w:jc w:val="left"/>
              <w:rPr>
                <w:rFonts w:eastAsia="Arial"/>
              </w:rPr>
            </w:pPr>
          </w:p>
          <w:p w14:paraId="04AB5F25" w14:textId="77777777" w:rsidR="007C22C5" w:rsidRPr="00AF5289" w:rsidRDefault="007C22C5" w:rsidP="00B45E1D">
            <w:pPr>
              <w:jc w:val="left"/>
              <w:rPr>
                <w:rFonts w:eastAsia="Arial"/>
              </w:rPr>
            </w:pPr>
            <w:r w:rsidRPr="00AF5289">
              <w:rPr>
                <w:rFonts w:eastAsia="Arial"/>
              </w:rPr>
              <w:t>Det er personalets ansvar at følge skriftlig instruks.</w:t>
            </w:r>
          </w:p>
          <w:p w14:paraId="3D6DCDAE" w14:textId="77777777" w:rsidR="007C22C5" w:rsidRPr="00AF5289" w:rsidRDefault="007C22C5" w:rsidP="00B45E1D">
            <w:pPr>
              <w:jc w:val="left"/>
              <w:rPr>
                <w:rFonts w:eastAsia="Arial"/>
              </w:rPr>
            </w:pPr>
          </w:p>
          <w:p w14:paraId="387871BD" w14:textId="77777777" w:rsidR="007C22C5" w:rsidRDefault="007C22C5" w:rsidP="00B45E1D">
            <w:pPr>
              <w:jc w:val="left"/>
              <w:rPr>
                <w:rFonts w:eastAsia="Arial"/>
              </w:rPr>
            </w:pPr>
            <w:r w:rsidRPr="001E3B47">
              <w:rPr>
                <w:rFonts w:eastAsia="Arial"/>
              </w:rPr>
              <w:t>Når du løser sygeplejeindsatser, er du forpligtiget til at udvise omhu og samvittighedsfuldhed og kontakte læge ved tvivlsspørgsmål for herigennem at sikre patientsikkerheden.</w:t>
            </w:r>
          </w:p>
          <w:p w14:paraId="7FB03E37" w14:textId="77777777" w:rsidR="007C22C5" w:rsidRPr="00AF5289" w:rsidRDefault="007C22C5" w:rsidP="00B45E1D">
            <w:pPr>
              <w:jc w:val="left"/>
              <w:rPr>
                <w:rFonts w:eastAsia="Arial"/>
              </w:rPr>
            </w:pPr>
          </w:p>
        </w:tc>
      </w:tr>
      <w:tr w:rsidR="007C22C5" w:rsidRPr="00AF5289" w14:paraId="6731F7D0" w14:textId="77777777" w:rsidTr="00575F49">
        <w:trPr>
          <w:trHeight w:val="868"/>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3B794190" w14:textId="77777777" w:rsidR="007C22C5" w:rsidRPr="00A702B1" w:rsidRDefault="007C22C5" w:rsidP="00B45E1D">
            <w:pPr>
              <w:jc w:val="left"/>
              <w:rPr>
                <w:rFonts w:eastAsia="Arial"/>
                <w:b/>
                <w:bCs/>
              </w:rPr>
            </w:pPr>
            <w:r w:rsidRPr="00A702B1">
              <w:rPr>
                <w:rFonts w:eastAsia="Arial"/>
                <w:b/>
                <w:bCs/>
              </w:rPr>
              <w:t>Procedure ved</w:t>
            </w:r>
          </w:p>
          <w:p w14:paraId="35D4F7BF" w14:textId="77777777" w:rsidR="007C22C5" w:rsidRPr="00A702B1" w:rsidRDefault="007C22C5" w:rsidP="00B45E1D">
            <w:pPr>
              <w:jc w:val="left"/>
              <w:rPr>
                <w:rFonts w:eastAsia="Arial"/>
                <w:b/>
                <w:bCs/>
              </w:rPr>
            </w:pPr>
            <w:r w:rsidRPr="00A702B1">
              <w:rPr>
                <w:rFonts w:eastAsia="Arial"/>
                <w:b/>
                <w:bCs/>
              </w:rPr>
              <w:t>Genoplivningsforsøg eller fravalg af dette</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46312A56" w14:textId="77777777" w:rsidR="007C22C5" w:rsidRPr="00AF5289" w:rsidRDefault="007C22C5" w:rsidP="00B45E1D">
            <w:pPr>
              <w:jc w:val="left"/>
              <w:rPr>
                <w:rFonts w:eastAsia="Arial"/>
              </w:rPr>
            </w:pPr>
            <w:r w:rsidRPr="00AF5289">
              <w:rPr>
                <w:rFonts w:eastAsia="Arial"/>
              </w:rPr>
              <w:t>Nedenstående beskrivelser skal følges</w:t>
            </w:r>
          </w:p>
        </w:tc>
      </w:tr>
      <w:tr w:rsidR="007C22C5" w:rsidRPr="00AF5289" w14:paraId="5D349E17" w14:textId="77777777" w:rsidTr="00575F49">
        <w:trPr>
          <w:trHeight w:val="4669"/>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02FCC6D9" w14:textId="77777777" w:rsidR="007C22C5" w:rsidRPr="00A702B1" w:rsidRDefault="007C22C5" w:rsidP="00B45E1D">
            <w:pPr>
              <w:jc w:val="left"/>
              <w:rPr>
                <w:rFonts w:eastAsia="Arial"/>
                <w:b/>
                <w:bCs/>
                <w:sz w:val="28"/>
              </w:rPr>
            </w:pPr>
            <w:r w:rsidRPr="00A702B1">
              <w:rPr>
                <w:rFonts w:eastAsia="Arial"/>
                <w:b/>
                <w:bCs/>
              </w:rPr>
              <w:t xml:space="preserve">Hvis du finder en livløs </w:t>
            </w:r>
          </w:p>
          <w:p w14:paraId="366535F8" w14:textId="77777777" w:rsidR="007C22C5" w:rsidRPr="00A702B1" w:rsidRDefault="007C22C5" w:rsidP="00B45E1D">
            <w:pPr>
              <w:jc w:val="left"/>
              <w:rPr>
                <w:rFonts w:eastAsia="Arial"/>
                <w:b/>
                <w:bCs/>
                <w:sz w:val="28"/>
              </w:rPr>
            </w:pPr>
            <w:r w:rsidRPr="00A702B1">
              <w:rPr>
                <w:rFonts w:eastAsia="Arial"/>
                <w:b/>
                <w:bCs/>
              </w:rPr>
              <w:t xml:space="preserve">Borger </w:t>
            </w:r>
          </w:p>
          <w:p w14:paraId="63D43B58" w14:textId="77777777" w:rsidR="007C22C5" w:rsidRPr="00A702B1" w:rsidRDefault="007C22C5" w:rsidP="00B45E1D">
            <w:pPr>
              <w:jc w:val="left"/>
              <w:rPr>
                <w:rFonts w:eastAsia="Arial"/>
                <w:b/>
                <w:bCs/>
                <w:sz w:val="28"/>
              </w:rPr>
            </w:pPr>
            <w:r w:rsidRPr="00A702B1">
              <w:rPr>
                <w:rFonts w:eastAsia="Arial"/>
                <w:b/>
                <w:bCs/>
              </w:rPr>
              <w:t xml:space="preserve"> </w:t>
            </w:r>
          </w:p>
          <w:p w14:paraId="5FF57E0D" w14:textId="77777777" w:rsidR="007C22C5" w:rsidRPr="00A702B1" w:rsidRDefault="007C22C5" w:rsidP="00B45E1D">
            <w:pPr>
              <w:jc w:val="left"/>
              <w:rPr>
                <w:rFonts w:eastAsia="Arial"/>
                <w:b/>
                <w:bCs/>
                <w:sz w:val="28"/>
              </w:rPr>
            </w:pPr>
            <w:r w:rsidRPr="00A702B1">
              <w:rPr>
                <w:rFonts w:eastAsia="Arial"/>
                <w:b/>
                <w:bCs/>
              </w:rPr>
              <w:t xml:space="preserve"> </w:t>
            </w:r>
          </w:p>
          <w:p w14:paraId="67F1A5D1" w14:textId="77777777" w:rsidR="007C22C5" w:rsidRPr="00A702B1" w:rsidRDefault="007C22C5" w:rsidP="00B45E1D">
            <w:pPr>
              <w:jc w:val="left"/>
              <w:rPr>
                <w:rFonts w:eastAsia="Arial"/>
                <w:b/>
                <w:bCs/>
                <w:sz w:val="28"/>
              </w:rPr>
            </w:pPr>
            <w:r w:rsidRPr="00A702B1">
              <w:rPr>
                <w:rFonts w:eastAsia="Arial"/>
                <w:b/>
                <w:bCs/>
              </w:rPr>
              <w:t xml:space="preserve">Genoplivningsforsøg ved hjertestop skal ALTID foretages </w:t>
            </w:r>
          </w:p>
          <w:p w14:paraId="3C732EC0" w14:textId="77777777" w:rsidR="007C22C5" w:rsidRPr="00A702B1" w:rsidRDefault="007C22C5" w:rsidP="00B45E1D">
            <w:pPr>
              <w:jc w:val="left"/>
              <w:rPr>
                <w:rFonts w:eastAsia="Arial"/>
                <w:b/>
                <w:bCs/>
                <w:sz w:val="28"/>
              </w:rPr>
            </w:pPr>
            <w:r w:rsidRPr="00A702B1">
              <w:rPr>
                <w:rFonts w:eastAsia="Arial"/>
                <w:b/>
                <w:bCs/>
              </w:rPr>
              <w:t xml:space="preserve"> </w:t>
            </w:r>
          </w:p>
          <w:p w14:paraId="29D53DD7" w14:textId="77777777" w:rsidR="007C22C5" w:rsidRPr="00A702B1" w:rsidRDefault="007C22C5" w:rsidP="00B45E1D">
            <w:pPr>
              <w:jc w:val="left"/>
              <w:rPr>
                <w:rFonts w:eastAsia="Arial"/>
                <w:b/>
                <w:bCs/>
                <w:sz w:val="28"/>
              </w:rPr>
            </w:pPr>
            <w:r w:rsidRPr="00A702B1">
              <w:rPr>
                <w:rFonts w:eastAsia="Arial"/>
                <w:b/>
                <w:bCs/>
              </w:rPr>
              <w:t xml:space="preserve"> </w:t>
            </w:r>
          </w:p>
          <w:p w14:paraId="74B21C85" w14:textId="77777777" w:rsidR="007C22C5" w:rsidRPr="00A702B1" w:rsidRDefault="007C22C5" w:rsidP="00B45E1D">
            <w:pPr>
              <w:jc w:val="left"/>
              <w:rPr>
                <w:rFonts w:eastAsia="Arial"/>
                <w:b/>
                <w:bCs/>
                <w:sz w:val="28"/>
              </w:rPr>
            </w:pPr>
            <w:r w:rsidRPr="00A702B1">
              <w:rPr>
                <w:rFonts w:eastAsia="Arial"/>
                <w:b/>
                <w:bCs/>
              </w:rPr>
              <w:t xml:space="preserve">Fravalg af </w:t>
            </w:r>
          </w:p>
          <w:p w14:paraId="6FFD1C17" w14:textId="77777777" w:rsidR="007C22C5" w:rsidRPr="00A702B1" w:rsidRDefault="007C22C5" w:rsidP="00B45E1D">
            <w:pPr>
              <w:jc w:val="left"/>
              <w:rPr>
                <w:rFonts w:eastAsia="Arial"/>
                <w:b/>
                <w:bCs/>
                <w:sz w:val="28"/>
              </w:rPr>
            </w:pPr>
            <w:r>
              <w:rPr>
                <w:rFonts w:eastAsia="Arial"/>
                <w:b/>
                <w:bCs/>
              </w:rPr>
              <w:t>g</w:t>
            </w:r>
            <w:r w:rsidRPr="00A702B1">
              <w:rPr>
                <w:rFonts w:eastAsia="Arial"/>
                <w:b/>
                <w:bCs/>
              </w:rPr>
              <w:t xml:space="preserve">enoplivningsforsøg  </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5C2B8F45" w14:textId="77777777" w:rsidR="007C22C5" w:rsidRPr="00AF5289" w:rsidRDefault="007C22C5" w:rsidP="00B45E1D">
            <w:pPr>
              <w:jc w:val="left"/>
              <w:rPr>
                <w:rFonts w:eastAsia="Arial"/>
                <w:b/>
                <w:sz w:val="28"/>
              </w:rPr>
            </w:pPr>
            <w:r w:rsidRPr="00AF5289">
              <w:rPr>
                <w:rFonts w:eastAsia="Arial"/>
              </w:rPr>
              <w:t xml:space="preserve">Hvis du finder en borger livløs, og der ikke på forhånd er taget stilling til fravalg af genoplivningsforsøg, skal du ringe 112, tilkalde hjælp og påbegynde genoplivning! </w:t>
            </w:r>
          </w:p>
          <w:p w14:paraId="0E244015" w14:textId="77777777" w:rsidR="007C22C5" w:rsidRPr="00AF5289" w:rsidRDefault="007C22C5" w:rsidP="00B45E1D">
            <w:pPr>
              <w:jc w:val="left"/>
              <w:rPr>
                <w:rFonts w:eastAsia="Arial"/>
                <w:sz w:val="28"/>
              </w:rPr>
            </w:pPr>
            <w:r w:rsidRPr="00AF5289">
              <w:rPr>
                <w:rFonts w:eastAsia="Arial"/>
              </w:rPr>
              <w:t xml:space="preserve"> </w:t>
            </w:r>
          </w:p>
          <w:p w14:paraId="1FBB1C54" w14:textId="77777777" w:rsidR="007C22C5" w:rsidRPr="00FE223D" w:rsidRDefault="007C22C5" w:rsidP="00B45E1D">
            <w:pPr>
              <w:jc w:val="left"/>
              <w:rPr>
                <w:rFonts w:eastAsia="Arial"/>
                <w:sz w:val="28"/>
                <w:u w:val="single"/>
              </w:rPr>
            </w:pPr>
            <w:r w:rsidRPr="00FE223D">
              <w:rPr>
                <w:rFonts w:eastAsia="Arial"/>
                <w:u w:val="single"/>
              </w:rPr>
              <w:t xml:space="preserve">Genoplivningsforsøg skal ALTID foretages når: </w:t>
            </w:r>
          </w:p>
          <w:p w14:paraId="683A8CEB" w14:textId="77777777" w:rsidR="007C22C5" w:rsidRPr="00AF5289" w:rsidRDefault="007C22C5" w:rsidP="007C22C5">
            <w:pPr>
              <w:numPr>
                <w:ilvl w:val="0"/>
                <w:numId w:val="24"/>
              </w:numPr>
              <w:jc w:val="left"/>
              <w:rPr>
                <w:rFonts w:eastAsia="Arial"/>
                <w:b/>
                <w:sz w:val="28"/>
              </w:rPr>
            </w:pPr>
            <w:r w:rsidRPr="00AF5289">
              <w:rPr>
                <w:rFonts w:eastAsia="Arial"/>
              </w:rPr>
              <w:t xml:space="preserve">En borger får pludseligt hjertestop, personalet er til stede </w:t>
            </w:r>
          </w:p>
          <w:p w14:paraId="293CFB60" w14:textId="77777777" w:rsidR="007C22C5" w:rsidRPr="00AF5289" w:rsidRDefault="007C22C5" w:rsidP="007C22C5">
            <w:pPr>
              <w:numPr>
                <w:ilvl w:val="0"/>
                <w:numId w:val="24"/>
              </w:numPr>
              <w:jc w:val="left"/>
              <w:rPr>
                <w:rFonts w:eastAsia="Arial"/>
                <w:b/>
                <w:sz w:val="28"/>
              </w:rPr>
            </w:pPr>
            <w:r w:rsidRPr="00AF5289">
              <w:rPr>
                <w:rFonts w:eastAsia="Arial"/>
              </w:rPr>
              <w:t xml:space="preserve">En borger findes livløs med usikkerhed om, hvor længe tilstanden har varet  </w:t>
            </w:r>
          </w:p>
          <w:p w14:paraId="238449D9" w14:textId="77777777" w:rsidR="007C22C5" w:rsidRPr="00AF5289" w:rsidRDefault="007C22C5" w:rsidP="00B45E1D">
            <w:pPr>
              <w:jc w:val="left"/>
              <w:rPr>
                <w:rFonts w:eastAsia="Arial"/>
                <w:sz w:val="28"/>
              </w:rPr>
            </w:pPr>
            <w:r w:rsidRPr="00AF5289">
              <w:rPr>
                <w:rFonts w:eastAsia="Arial"/>
              </w:rPr>
              <w:t xml:space="preserve"> </w:t>
            </w:r>
          </w:p>
          <w:p w14:paraId="2511D79C" w14:textId="77777777" w:rsidR="007C22C5" w:rsidRPr="00AF5289" w:rsidRDefault="007C22C5" w:rsidP="00B45E1D">
            <w:pPr>
              <w:jc w:val="left"/>
              <w:rPr>
                <w:rFonts w:eastAsia="Arial"/>
                <w:sz w:val="28"/>
              </w:rPr>
            </w:pPr>
            <w:r w:rsidRPr="00FE223D">
              <w:rPr>
                <w:rFonts w:eastAsia="Arial"/>
                <w:u w:val="single"/>
              </w:rPr>
              <w:t>Fravalg af genoplivningsforsøg kan kun ske</w:t>
            </w:r>
            <w:r w:rsidRPr="00AF5289">
              <w:rPr>
                <w:rFonts w:eastAsia="Arial"/>
              </w:rPr>
              <w:t xml:space="preserve">: </w:t>
            </w:r>
          </w:p>
          <w:p w14:paraId="388943FA" w14:textId="77777777" w:rsidR="007C22C5" w:rsidRDefault="007C22C5" w:rsidP="007C22C5">
            <w:pPr>
              <w:numPr>
                <w:ilvl w:val="0"/>
                <w:numId w:val="28"/>
              </w:numPr>
              <w:jc w:val="left"/>
              <w:rPr>
                <w:rFonts w:eastAsia="Arial"/>
              </w:rPr>
            </w:pPr>
            <w:r w:rsidRPr="00AF5289">
              <w:rPr>
                <w:rFonts w:eastAsia="Arial"/>
              </w:rPr>
              <w:t xml:space="preserve">Når den behandlingsansvarlige læge har ordineret </w:t>
            </w:r>
            <w:r>
              <w:rPr>
                <w:rFonts w:eastAsia="Arial"/>
              </w:rPr>
              <w:t xml:space="preserve">forudgående </w:t>
            </w:r>
            <w:r w:rsidRPr="00AF5289">
              <w:rPr>
                <w:rFonts w:eastAsia="Arial"/>
              </w:rPr>
              <w:t>fravalg af forsøg på genoplivningsforsøg hos den alvorligt syge eller døende borger</w:t>
            </w:r>
          </w:p>
          <w:p w14:paraId="0501B287" w14:textId="77777777" w:rsidR="007C22C5" w:rsidRDefault="007C22C5" w:rsidP="00B45E1D">
            <w:pPr>
              <w:ind w:left="720"/>
              <w:jc w:val="left"/>
              <w:rPr>
                <w:rFonts w:eastAsia="Arial"/>
              </w:rPr>
            </w:pPr>
          </w:p>
          <w:p w14:paraId="2D2A9D51" w14:textId="77777777" w:rsidR="007C22C5" w:rsidRPr="00A702B1" w:rsidRDefault="007C22C5" w:rsidP="007C22C5">
            <w:pPr>
              <w:numPr>
                <w:ilvl w:val="0"/>
                <w:numId w:val="28"/>
              </w:numPr>
              <w:jc w:val="left"/>
              <w:rPr>
                <w:rFonts w:eastAsia="Arial"/>
              </w:rPr>
            </w:pPr>
            <w:r w:rsidRPr="00A702B1">
              <w:rPr>
                <w:rFonts w:eastAsia="Arial"/>
              </w:rPr>
              <w:t xml:space="preserve">Når den habile og uafvendeligt døende borger i den aktuelle sygdomssituation sammen med lægen har besluttet, at der ikke skal iværksættes genoplivningsforsøg. </w:t>
            </w:r>
          </w:p>
          <w:p w14:paraId="56E1EFB6" w14:textId="77777777" w:rsidR="007C22C5" w:rsidRPr="00AF5289" w:rsidRDefault="007C22C5" w:rsidP="00B45E1D">
            <w:pPr>
              <w:jc w:val="left"/>
              <w:rPr>
                <w:rFonts w:eastAsia="Arial"/>
              </w:rPr>
            </w:pPr>
          </w:p>
          <w:p w14:paraId="34B5F74E" w14:textId="77777777" w:rsidR="007C22C5" w:rsidRPr="001E3B47" w:rsidRDefault="007C22C5" w:rsidP="007C22C5">
            <w:pPr>
              <w:numPr>
                <w:ilvl w:val="0"/>
                <w:numId w:val="23"/>
              </w:numPr>
              <w:ind w:left="1080"/>
              <w:jc w:val="left"/>
              <w:rPr>
                <w:rFonts w:eastAsia="Arial"/>
                <w:b/>
                <w:sz w:val="28"/>
              </w:rPr>
            </w:pPr>
            <w:r w:rsidRPr="001E3B47">
              <w:rPr>
                <w:rFonts w:eastAsia="Arial"/>
              </w:rPr>
              <w:t xml:space="preserve">Som personale er du ansvarlig for, at dette fremgår tydeligt af borgerens journal på </w:t>
            </w:r>
            <w:proofErr w:type="spellStart"/>
            <w:r w:rsidRPr="001E3B47">
              <w:rPr>
                <w:rFonts w:eastAsia="Arial"/>
              </w:rPr>
              <w:t>Sensum</w:t>
            </w:r>
            <w:proofErr w:type="spellEnd"/>
            <w:r w:rsidRPr="001E3B47">
              <w:rPr>
                <w:rFonts w:eastAsia="Arial"/>
              </w:rPr>
              <w:t xml:space="preserve"> Bosted. Kryds af i sundhedsprofilen om borger skal genoplives, kopiere lægenotatet ind i kommentarfeltet. Det noteres desuden i </w:t>
            </w:r>
            <w:proofErr w:type="spellStart"/>
            <w:r w:rsidRPr="001E3B47">
              <w:rPr>
                <w:rFonts w:eastAsia="Arial"/>
              </w:rPr>
              <w:t>Cave</w:t>
            </w:r>
            <w:proofErr w:type="spellEnd"/>
            <w:r w:rsidRPr="001E3B47">
              <w:rPr>
                <w:rFonts w:eastAsia="Arial"/>
              </w:rPr>
              <w:t>-feltet på medicinskema</w:t>
            </w:r>
            <w:r>
              <w:rPr>
                <w:rFonts w:eastAsia="Arial"/>
              </w:rPr>
              <w:t xml:space="preserve"> hvis genoplivning er fravalgt</w:t>
            </w:r>
            <w:r w:rsidRPr="001E3B47">
              <w:rPr>
                <w:rFonts w:eastAsia="Arial"/>
              </w:rPr>
              <w:t xml:space="preserve">, hvorefter det kommer til at stå med rød skrift. </w:t>
            </w:r>
          </w:p>
          <w:p w14:paraId="43DD2B2D" w14:textId="77777777" w:rsidR="007C22C5" w:rsidRPr="001E3B47" w:rsidRDefault="007C22C5" w:rsidP="00B45E1D">
            <w:pPr>
              <w:ind w:left="1080"/>
              <w:jc w:val="left"/>
              <w:rPr>
                <w:rFonts w:eastAsia="Arial"/>
                <w:b/>
                <w:sz w:val="28"/>
              </w:rPr>
            </w:pPr>
            <w:r>
              <w:rPr>
                <w:rFonts w:eastAsia="Arial"/>
              </w:rPr>
              <w:lastRenderedPageBreak/>
              <w:t>(</w:t>
            </w:r>
            <w:r w:rsidRPr="001E3B47">
              <w:rPr>
                <w:rFonts w:eastAsia="Arial"/>
              </w:rPr>
              <w:t xml:space="preserve">Der kan hænges en engel op på indersiden af </w:t>
            </w:r>
            <w:r w:rsidRPr="00F578A8">
              <w:rPr>
                <w:rFonts w:eastAsia="Arial"/>
              </w:rPr>
              <w:t>lågen i medicinskabet som indikation på, at borger ikke skal genopliv</w:t>
            </w:r>
            <w:r w:rsidRPr="001E3B47">
              <w:rPr>
                <w:rFonts w:eastAsia="Arial"/>
              </w:rPr>
              <w:t xml:space="preserve">es). </w:t>
            </w:r>
          </w:p>
          <w:p w14:paraId="16CE2DE6" w14:textId="77777777" w:rsidR="007C22C5" w:rsidRPr="00344D05" w:rsidRDefault="007C22C5" w:rsidP="00B45E1D">
            <w:pPr>
              <w:ind w:left="720"/>
              <w:jc w:val="left"/>
              <w:rPr>
                <w:rFonts w:eastAsia="Arial"/>
                <w:b/>
                <w:sz w:val="28"/>
                <w:highlight w:val="yellow"/>
              </w:rPr>
            </w:pPr>
          </w:p>
          <w:p w14:paraId="7EC38E24" w14:textId="77777777" w:rsidR="007C22C5" w:rsidRDefault="007C22C5" w:rsidP="007C22C5">
            <w:pPr>
              <w:numPr>
                <w:ilvl w:val="0"/>
                <w:numId w:val="28"/>
              </w:numPr>
              <w:jc w:val="left"/>
              <w:rPr>
                <w:rFonts w:eastAsia="Arial"/>
              </w:rPr>
            </w:pPr>
            <w:r w:rsidRPr="00AF5289">
              <w:rPr>
                <w:rFonts w:eastAsia="Arial"/>
              </w:rPr>
              <w:t xml:space="preserve">Når dødens indtræden er åbenbar, – dvs. hvis du som personale finder borgeren med omfattende dødelige skader eller kvæstelser, der ikke er forenelige med fortsat liv.  </w:t>
            </w:r>
          </w:p>
          <w:p w14:paraId="2F31071F" w14:textId="77777777" w:rsidR="007C22C5" w:rsidRPr="00AF5289" w:rsidRDefault="007C22C5" w:rsidP="00B45E1D">
            <w:pPr>
              <w:jc w:val="left"/>
              <w:rPr>
                <w:rFonts w:eastAsia="Arial"/>
                <w:b/>
                <w:sz w:val="28"/>
              </w:rPr>
            </w:pPr>
          </w:p>
          <w:p w14:paraId="06EAF679" w14:textId="77777777" w:rsidR="007C22C5" w:rsidRDefault="007C22C5" w:rsidP="007C22C5">
            <w:pPr>
              <w:numPr>
                <w:ilvl w:val="0"/>
                <w:numId w:val="28"/>
              </w:numPr>
              <w:jc w:val="left"/>
              <w:rPr>
                <w:rFonts w:eastAsia="Arial"/>
              </w:rPr>
            </w:pPr>
            <w:r w:rsidRPr="00AF5289">
              <w:rPr>
                <w:rFonts w:eastAsia="Arial"/>
              </w:rPr>
              <w:t xml:space="preserve">Når lægen i en akut opstået situation ikke skønner, at genoplivning er muligt og derfor ordinerer, at </w:t>
            </w:r>
            <w:r>
              <w:rPr>
                <w:rFonts w:eastAsia="Arial"/>
              </w:rPr>
              <w:t>der ikke skal ske genoplivning.</w:t>
            </w:r>
          </w:p>
          <w:p w14:paraId="7EFE3AFF" w14:textId="77777777" w:rsidR="007C22C5" w:rsidRDefault="007C22C5" w:rsidP="00B45E1D">
            <w:pPr>
              <w:jc w:val="left"/>
              <w:rPr>
                <w:rFonts w:eastAsia="Arial"/>
              </w:rPr>
            </w:pPr>
          </w:p>
          <w:p w14:paraId="7A2A4DEE" w14:textId="77777777" w:rsidR="007C22C5" w:rsidRPr="00F578A8" w:rsidRDefault="007C22C5" w:rsidP="007C22C5">
            <w:pPr>
              <w:numPr>
                <w:ilvl w:val="0"/>
                <w:numId w:val="28"/>
              </w:numPr>
              <w:jc w:val="left"/>
              <w:rPr>
                <w:rFonts w:eastAsia="Arial"/>
              </w:rPr>
            </w:pPr>
            <w:r w:rsidRPr="00F578A8">
              <w:rPr>
                <w:rFonts w:eastAsia="Arial"/>
              </w:rPr>
              <w:t>Når borgeren har oprettet et behandlings- eller livstestamente</w:t>
            </w:r>
          </w:p>
          <w:p w14:paraId="43FCA90F" w14:textId="77777777" w:rsidR="007C22C5" w:rsidRPr="00F578A8" w:rsidRDefault="007C22C5" w:rsidP="00B45E1D">
            <w:pPr>
              <w:ind w:left="720"/>
              <w:jc w:val="left"/>
              <w:rPr>
                <w:rFonts w:eastAsia="Arial"/>
              </w:rPr>
            </w:pPr>
            <w:r w:rsidRPr="00F578A8">
              <w:rPr>
                <w:rFonts w:eastAsia="Arial"/>
              </w:rPr>
              <w:t>Se instruks: Behandlingstestamente og livstestamente</w:t>
            </w:r>
          </w:p>
          <w:p w14:paraId="4EEE7931" w14:textId="77777777" w:rsidR="007C22C5" w:rsidRPr="00AF5289" w:rsidRDefault="007C22C5" w:rsidP="00B45E1D">
            <w:pPr>
              <w:jc w:val="left"/>
              <w:rPr>
                <w:rFonts w:eastAsia="Arial"/>
                <w:b/>
                <w:sz w:val="28"/>
              </w:rPr>
            </w:pPr>
          </w:p>
          <w:p w14:paraId="2DAC375A" w14:textId="77777777" w:rsidR="007C22C5" w:rsidRPr="00AF5289" w:rsidRDefault="007C22C5" w:rsidP="00B45E1D">
            <w:pPr>
              <w:jc w:val="left"/>
              <w:rPr>
                <w:rFonts w:eastAsia="Arial"/>
              </w:rPr>
            </w:pPr>
            <w:r w:rsidRPr="002C6E22">
              <w:rPr>
                <w:rFonts w:eastAsia="Arial"/>
              </w:rPr>
              <w:t xml:space="preserve">Hvis du som personale finder en livløs borger, som har </w:t>
            </w:r>
            <w:r w:rsidRPr="002C6E22">
              <w:rPr>
                <w:rFonts w:eastAsia="Arial"/>
                <w:b/>
                <w:bCs/>
              </w:rPr>
              <w:t>sikre</w:t>
            </w:r>
            <w:r w:rsidRPr="002C6E22">
              <w:rPr>
                <w:rFonts w:eastAsia="Arial"/>
              </w:rPr>
              <w:t xml:space="preserve"> dødstegn, skal du omgående kontakte borgerens læge, vagtlæge eller ringe 112 med henblik på at få en lægelig vurdering.</w:t>
            </w:r>
          </w:p>
          <w:p w14:paraId="42D43669" w14:textId="77777777" w:rsidR="007C22C5" w:rsidRPr="00AF5289" w:rsidRDefault="007C22C5" w:rsidP="00B45E1D">
            <w:pPr>
              <w:jc w:val="left"/>
              <w:rPr>
                <w:rFonts w:eastAsia="Arial"/>
              </w:rPr>
            </w:pPr>
            <w:r w:rsidRPr="00AF5289">
              <w:rPr>
                <w:rFonts w:eastAsia="Arial"/>
              </w:rPr>
              <w:t xml:space="preserve">  </w:t>
            </w:r>
          </w:p>
          <w:p w14:paraId="62383541" w14:textId="77777777" w:rsidR="007C22C5" w:rsidRPr="00AF5289" w:rsidRDefault="007C22C5" w:rsidP="00B45E1D">
            <w:pPr>
              <w:jc w:val="left"/>
              <w:rPr>
                <w:rFonts w:eastAsia="Arial"/>
              </w:rPr>
            </w:pPr>
            <w:r w:rsidRPr="00AF5289">
              <w:rPr>
                <w:rFonts w:eastAsia="Arial"/>
              </w:rPr>
              <w:t>Du skal give lægen oplysninger om:</w:t>
            </w:r>
          </w:p>
          <w:p w14:paraId="215FFA06" w14:textId="77777777" w:rsidR="007C22C5" w:rsidRPr="00AF5289" w:rsidRDefault="007C22C5" w:rsidP="00B45E1D">
            <w:pPr>
              <w:jc w:val="left"/>
              <w:rPr>
                <w:rFonts w:eastAsia="Arial"/>
              </w:rPr>
            </w:pPr>
          </w:p>
          <w:p w14:paraId="7A0771DF" w14:textId="77777777" w:rsidR="007C22C5" w:rsidRPr="00AF5289" w:rsidRDefault="007C22C5" w:rsidP="007C22C5">
            <w:pPr>
              <w:numPr>
                <w:ilvl w:val="0"/>
                <w:numId w:val="25"/>
              </w:numPr>
              <w:jc w:val="left"/>
              <w:rPr>
                <w:rFonts w:eastAsia="Arial"/>
              </w:rPr>
            </w:pPr>
            <w:r w:rsidRPr="00AF5289">
              <w:rPr>
                <w:rFonts w:eastAsia="Arial"/>
              </w:rPr>
              <w:t xml:space="preserve">Tidspunkt for, hvornår du fandt borgeren </w:t>
            </w:r>
          </w:p>
          <w:p w14:paraId="0AA872F9" w14:textId="77777777" w:rsidR="007C22C5" w:rsidRPr="00AF5289" w:rsidRDefault="007C22C5" w:rsidP="007C22C5">
            <w:pPr>
              <w:numPr>
                <w:ilvl w:val="0"/>
                <w:numId w:val="25"/>
              </w:numPr>
              <w:jc w:val="left"/>
              <w:rPr>
                <w:rFonts w:eastAsia="Arial"/>
              </w:rPr>
            </w:pPr>
            <w:r w:rsidRPr="00AF5289">
              <w:rPr>
                <w:rFonts w:eastAsia="Arial"/>
              </w:rPr>
              <w:t xml:space="preserve">Borgerens helbredstilstand; aktuel almentilstand og sygdomme </w:t>
            </w:r>
          </w:p>
          <w:p w14:paraId="7B4F70C7" w14:textId="77777777" w:rsidR="007C22C5" w:rsidRPr="00AF5289" w:rsidRDefault="007C22C5" w:rsidP="007C22C5">
            <w:pPr>
              <w:numPr>
                <w:ilvl w:val="0"/>
                <w:numId w:val="25"/>
              </w:numPr>
              <w:jc w:val="left"/>
              <w:rPr>
                <w:rFonts w:eastAsia="Arial"/>
              </w:rPr>
            </w:pPr>
            <w:r w:rsidRPr="00AF5289">
              <w:rPr>
                <w:rFonts w:eastAsia="Arial"/>
              </w:rPr>
              <w:t xml:space="preserve">Findesituation; hvilken tilstand er borgeren i? Er der sikre dødstegn (Afkøling, </w:t>
            </w:r>
            <w:proofErr w:type="spellStart"/>
            <w:r>
              <w:rPr>
                <w:rFonts w:eastAsia="Arial"/>
              </w:rPr>
              <w:t>Lig</w:t>
            </w:r>
            <w:r w:rsidRPr="00AF5289">
              <w:rPr>
                <w:rFonts w:eastAsia="Arial"/>
              </w:rPr>
              <w:t>pletter</w:t>
            </w:r>
            <w:proofErr w:type="spellEnd"/>
            <w:r w:rsidRPr="00AF5289">
              <w:rPr>
                <w:rFonts w:eastAsia="Arial"/>
              </w:rPr>
              <w:t xml:space="preserve">, Dødsstivhed, </w:t>
            </w:r>
            <w:r>
              <w:rPr>
                <w:rFonts w:eastAsia="Arial"/>
              </w:rPr>
              <w:t>Forrådnelse</w:t>
            </w:r>
            <w:r w:rsidRPr="00AF5289">
              <w:rPr>
                <w:rFonts w:eastAsia="Arial"/>
              </w:rPr>
              <w:t xml:space="preserve">). </w:t>
            </w:r>
          </w:p>
          <w:p w14:paraId="31A67695" w14:textId="77777777" w:rsidR="007C22C5" w:rsidRPr="00AF5289" w:rsidRDefault="007C22C5" w:rsidP="00B45E1D">
            <w:pPr>
              <w:jc w:val="left"/>
              <w:rPr>
                <w:rFonts w:eastAsia="Arial"/>
              </w:rPr>
            </w:pPr>
          </w:p>
          <w:p w14:paraId="5A20085F" w14:textId="77777777" w:rsidR="007C22C5" w:rsidRPr="00AF5289" w:rsidRDefault="007C22C5" w:rsidP="00B45E1D">
            <w:pPr>
              <w:jc w:val="left"/>
              <w:rPr>
                <w:rFonts w:eastAsia="Arial"/>
              </w:rPr>
            </w:pPr>
            <w:r w:rsidRPr="00AF5289">
              <w:rPr>
                <w:rFonts w:eastAsia="Arial"/>
              </w:rPr>
              <w:t xml:space="preserve">Lægen skal bruge disse oplysninger til at træffe sin beslutning om evt. fravalg af genoplivningsforsøg. </w:t>
            </w:r>
          </w:p>
          <w:p w14:paraId="19EE00FA" w14:textId="77777777" w:rsidR="007C22C5" w:rsidRPr="00AF5289" w:rsidRDefault="007C22C5" w:rsidP="00B45E1D">
            <w:pPr>
              <w:jc w:val="left"/>
              <w:rPr>
                <w:rFonts w:eastAsia="Arial"/>
              </w:rPr>
            </w:pPr>
          </w:p>
          <w:p w14:paraId="5AA82FD7" w14:textId="77777777" w:rsidR="007C22C5" w:rsidRPr="00AF5289" w:rsidRDefault="007C22C5" w:rsidP="00B45E1D">
            <w:pPr>
              <w:jc w:val="left"/>
              <w:rPr>
                <w:rFonts w:eastAsia="Arial"/>
              </w:rPr>
            </w:pPr>
            <w:r w:rsidRPr="00AF5289">
              <w:rPr>
                <w:rFonts w:eastAsia="Arial"/>
              </w:rPr>
              <w:t xml:space="preserve">Du har ansvar for at dokumentere dine oplysninger om klokkeslæt og findesituation i journalen i </w:t>
            </w:r>
            <w:proofErr w:type="spellStart"/>
            <w:r w:rsidRPr="00AF5289">
              <w:rPr>
                <w:rFonts w:eastAsia="Arial"/>
              </w:rPr>
              <w:t>Sensum</w:t>
            </w:r>
            <w:proofErr w:type="spellEnd"/>
            <w:r>
              <w:rPr>
                <w:rFonts w:eastAsia="Arial"/>
              </w:rPr>
              <w:t xml:space="preserve"> Bosted</w:t>
            </w:r>
            <w:r w:rsidRPr="00AF5289">
              <w:rPr>
                <w:rFonts w:eastAsia="Arial"/>
              </w:rPr>
              <w:t xml:space="preserve">.  </w:t>
            </w:r>
          </w:p>
          <w:p w14:paraId="01402DB7" w14:textId="77777777" w:rsidR="007C22C5" w:rsidRDefault="007C22C5" w:rsidP="00B45E1D">
            <w:pPr>
              <w:jc w:val="left"/>
              <w:rPr>
                <w:rFonts w:eastAsia="Arial"/>
              </w:rPr>
            </w:pPr>
            <w:r w:rsidRPr="00AF5289">
              <w:rPr>
                <w:rFonts w:eastAsia="Arial"/>
              </w:rPr>
              <w:t xml:space="preserve">Du er også ansvarlig for at dokumentere lægens ordination om, at der ikke skal iværksættes genoplivning tydeligt i journalen i </w:t>
            </w:r>
            <w:proofErr w:type="spellStart"/>
            <w:r w:rsidRPr="00AF5289">
              <w:rPr>
                <w:rFonts w:eastAsia="Arial"/>
              </w:rPr>
              <w:t>Sensum</w:t>
            </w:r>
            <w:proofErr w:type="spellEnd"/>
            <w:r>
              <w:rPr>
                <w:rFonts w:eastAsia="Arial"/>
              </w:rPr>
              <w:t xml:space="preserve"> Bosted.</w:t>
            </w:r>
          </w:p>
          <w:p w14:paraId="16267A75" w14:textId="77777777" w:rsidR="007C22C5" w:rsidRPr="00AF5289" w:rsidRDefault="007C22C5" w:rsidP="00B45E1D">
            <w:pPr>
              <w:jc w:val="left"/>
              <w:rPr>
                <w:rFonts w:eastAsia="Arial"/>
                <w:b/>
                <w:sz w:val="28"/>
              </w:rPr>
            </w:pPr>
          </w:p>
        </w:tc>
      </w:tr>
      <w:tr w:rsidR="007C22C5" w:rsidRPr="0024119C" w14:paraId="1A9C6597" w14:textId="77777777" w:rsidTr="00575F49">
        <w:trPr>
          <w:trHeight w:val="3020"/>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46A1B78D" w14:textId="77777777" w:rsidR="007C22C5" w:rsidRPr="00A702B1" w:rsidRDefault="007C22C5" w:rsidP="00B45E1D">
            <w:pPr>
              <w:jc w:val="left"/>
              <w:rPr>
                <w:rFonts w:eastAsia="Arial"/>
                <w:b/>
                <w:bCs/>
              </w:rPr>
            </w:pPr>
            <w:r w:rsidRPr="00A702B1">
              <w:rPr>
                <w:rFonts w:eastAsia="Arial"/>
                <w:b/>
                <w:bCs/>
              </w:rPr>
              <w:lastRenderedPageBreak/>
              <w:t>Forudgående fravalg af genoplivningsforsøg i forbindelse med udskrivelse</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450B80A0" w14:textId="77777777" w:rsidR="007C22C5" w:rsidRPr="00AF5289" w:rsidRDefault="007C22C5" w:rsidP="00B45E1D">
            <w:pPr>
              <w:jc w:val="left"/>
              <w:rPr>
                <w:rFonts w:eastAsia="Arial"/>
                <w:b/>
                <w:sz w:val="28"/>
              </w:rPr>
            </w:pPr>
            <w:r w:rsidRPr="00AF5289">
              <w:rPr>
                <w:rFonts w:eastAsia="Arial"/>
              </w:rPr>
              <w:t xml:space="preserve">Hvis der er ordineret fravalg af genoplivningsforsøg, når borgeren er indlagt på hospitalet, så gælder denne ordination fortsat ved udskrivelse, hvis borgerens tilstand IKKE er ændret! </w:t>
            </w:r>
          </w:p>
          <w:p w14:paraId="6552633F" w14:textId="77777777" w:rsidR="007C22C5" w:rsidRPr="00AF5289" w:rsidRDefault="007C22C5" w:rsidP="00B45E1D">
            <w:pPr>
              <w:jc w:val="left"/>
              <w:rPr>
                <w:rFonts w:eastAsia="Arial"/>
                <w:sz w:val="28"/>
              </w:rPr>
            </w:pPr>
            <w:r w:rsidRPr="00AF5289">
              <w:rPr>
                <w:rFonts w:eastAsia="Arial"/>
              </w:rPr>
              <w:t xml:space="preserve"> </w:t>
            </w:r>
          </w:p>
          <w:p w14:paraId="24B66206" w14:textId="77777777" w:rsidR="007C22C5" w:rsidRPr="00AF5289" w:rsidRDefault="007C22C5" w:rsidP="00B45E1D">
            <w:pPr>
              <w:jc w:val="left"/>
              <w:rPr>
                <w:rFonts w:eastAsia="Arial"/>
                <w:b/>
                <w:sz w:val="28"/>
              </w:rPr>
            </w:pPr>
            <w:r w:rsidRPr="00AF5289">
              <w:rPr>
                <w:rFonts w:eastAsia="Arial"/>
              </w:rPr>
              <w:t xml:space="preserve">Som personale skal du bede hospitalet om at få denne ordination skriftligt fx i udskrivningsrapporten! Gem ALTID dette under borgerens dokumenter i </w:t>
            </w:r>
            <w:proofErr w:type="spellStart"/>
            <w:r w:rsidRPr="00AF5289">
              <w:rPr>
                <w:rFonts w:eastAsia="Arial"/>
              </w:rPr>
              <w:t>Sensum</w:t>
            </w:r>
            <w:proofErr w:type="spellEnd"/>
            <w:r>
              <w:rPr>
                <w:rFonts w:eastAsia="Arial"/>
              </w:rPr>
              <w:t xml:space="preserve"> Bosted</w:t>
            </w:r>
            <w:r w:rsidRPr="00AF5289">
              <w:rPr>
                <w:rFonts w:eastAsia="Arial"/>
              </w:rPr>
              <w:t xml:space="preserve"> – og sørg for at notere i borgerens</w:t>
            </w:r>
            <w:r>
              <w:rPr>
                <w:rFonts w:eastAsia="Arial"/>
              </w:rPr>
              <w:t xml:space="preserve"> Sundhedsfaglige dokument, </w:t>
            </w:r>
            <w:r w:rsidRPr="00AF5289">
              <w:rPr>
                <w:rFonts w:eastAsia="Arial"/>
              </w:rPr>
              <w:t>at dette journalnotat er indhentet samt hvad det omfatter.</w:t>
            </w:r>
          </w:p>
          <w:p w14:paraId="03DB3682" w14:textId="77777777" w:rsidR="007C22C5" w:rsidRPr="00AF5289" w:rsidRDefault="007C22C5" w:rsidP="00B45E1D">
            <w:pPr>
              <w:jc w:val="left"/>
              <w:rPr>
                <w:rFonts w:eastAsia="Arial"/>
                <w:sz w:val="28"/>
              </w:rPr>
            </w:pPr>
            <w:r w:rsidRPr="00AF5289">
              <w:rPr>
                <w:rFonts w:eastAsia="Arial"/>
              </w:rPr>
              <w:t xml:space="preserve"> </w:t>
            </w:r>
          </w:p>
          <w:p w14:paraId="0BC6C0CB" w14:textId="77777777" w:rsidR="007C22C5" w:rsidRDefault="007C22C5" w:rsidP="00B45E1D">
            <w:pPr>
              <w:jc w:val="left"/>
              <w:rPr>
                <w:rFonts w:eastAsia="Arial"/>
              </w:rPr>
            </w:pPr>
            <w:r w:rsidRPr="00AF5289">
              <w:rPr>
                <w:rFonts w:eastAsia="Arial"/>
              </w:rPr>
              <w:t>Herefter er det borgerens praktiserende læge, som skal følge op på ordinationen, hvis borgerens tilstand ændrer sig.</w:t>
            </w:r>
          </w:p>
          <w:p w14:paraId="62DEDBA0" w14:textId="77777777" w:rsidR="007C22C5" w:rsidRPr="0024119C" w:rsidRDefault="007C22C5" w:rsidP="00B45E1D">
            <w:pPr>
              <w:jc w:val="left"/>
              <w:rPr>
                <w:rFonts w:eastAsia="Arial"/>
              </w:rPr>
            </w:pPr>
            <w:r w:rsidRPr="00AF5289">
              <w:rPr>
                <w:rFonts w:eastAsia="Arial"/>
              </w:rPr>
              <w:t xml:space="preserve"> </w:t>
            </w:r>
          </w:p>
        </w:tc>
      </w:tr>
      <w:tr w:rsidR="007C22C5" w:rsidRPr="0024119C" w14:paraId="68087EE9" w14:textId="77777777" w:rsidTr="00575F49">
        <w:trPr>
          <w:trHeight w:val="1260"/>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7CF20ADF" w14:textId="77777777" w:rsidR="007C22C5" w:rsidRPr="00A702B1" w:rsidRDefault="007C22C5" w:rsidP="00B45E1D">
            <w:pPr>
              <w:jc w:val="left"/>
              <w:rPr>
                <w:rFonts w:eastAsia="Arial"/>
                <w:b/>
                <w:bCs/>
                <w:sz w:val="28"/>
              </w:rPr>
            </w:pPr>
            <w:r w:rsidRPr="00A702B1">
              <w:rPr>
                <w:rFonts w:eastAsia="Arial"/>
                <w:b/>
                <w:bCs/>
              </w:rPr>
              <w:t xml:space="preserve">Beslutningskompetence i forhold til fravalg af </w:t>
            </w:r>
          </w:p>
          <w:p w14:paraId="6C9815FA" w14:textId="77777777" w:rsidR="007C22C5" w:rsidRPr="00A702B1" w:rsidRDefault="007C22C5" w:rsidP="00B45E1D">
            <w:pPr>
              <w:jc w:val="left"/>
              <w:rPr>
                <w:rFonts w:eastAsia="Arial"/>
                <w:b/>
                <w:bCs/>
                <w:sz w:val="28"/>
              </w:rPr>
            </w:pPr>
            <w:r>
              <w:rPr>
                <w:rFonts w:eastAsia="Arial"/>
                <w:b/>
                <w:bCs/>
              </w:rPr>
              <w:t>g</w:t>
            </w:r>
            <w:r w:rsidRPr="00A702B1">
              <w:rPr>
                <w:rFonts w:eastAsia="Arial"/>
                <w:b/>
                <w:bCs/>
              </w:rPr>
              <w:t xml:space="preserve">enoplivning  </w:t>
            </w:r>
          </w:p>
          <w:p w14:paraId="21901986" w14:textId="77777777" w:rsidR="007C22C5" w:rsidRPr="00A702B1" w:rsidRDefault="007C22C5" w:rsidP="00B45E1D">
            <w:pPr>
              <w:jc w:val="left"/>
              <w:rPr>
                <w:rFonts w:eastAsia="Arial"/>
                <w:b/>
                <w:bCs/>
              </w:rP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302FED57" w14:textId="77777777" w:rsidR="007C22C5" w:rsidRPr="00AF5289" w:rsidRDefault="007C22C5" w:rsidP="00B45E1D">
            <w:pPr>
              <w:jc w:val="left"/>
              <w:rPr>
                <w:rFonts w:eastAsia="Arial"/>
                <w:b/>
                <w:sz w:val="28"/>
              </w:rPr>
            </w:pPr>
            <w:r w:rsidRPr="00AF5289">
              <w:rPr>
                <w:rFonts w:eastAsia="Arial"/>
              </w:rPr>
              <w:t xml:space="preserve">Fravalg af genoplivningsforsøg er </w:t>
            </w:r>
            <w:r w:rsidRPr="00AF5289">
              <w:rPr>
                <w:rFonts w:eastAsia="Arial"/>
                <w:b/>
              </w:rPr>
              <w:t>alene en lægelig</w:t>
            </w:r>
            <w:r w:rsidRPr="00AF5289">
              <w:rPr>
                <w:rFonts w:eastAsia="Arial"/>
              </w:rPr>
              <w:t xml:space="preserve"> beslutning, som den behandlingsansvarlige læge træffer med inddragelse af borgeren, eller med nærmeste pårørende såfremt borgeren er varigt inhabil.  </w:t>
            </w:r>
          </w:p>
          <w:p w14:paraId="39B0FD45" w14:textId="77777777" w:rsidR="007C22C5" w:rsidRPr="00AF5289" w:rsidRDefault="007C22C5" w:rsidP="00B45E1D">
            <w:pPr>
              <w:jc w:val="left"/>
              <w:rPr>
                <w:rFonts w:eastAsia="Arial"/>
                <w:sz w:val="28"/>
              </w:rPr>
            </w:pPr>
            <w:r w:rsidRPr="00AF5289">
              <w:rPr>
                <w:rFonts w:eastAsia="Arial"/>
              </w:rPr>
              <w:t xml:space="preserve"> </w:t>
            </w:r>
          </w:p>
          <w:p w14:paraId="55F111AA" w14:textId="77777777" w:rsidR="007C22C5" w:rsidRPr="00AF5289" w:rsidRDefault="007C22C5" w:rsidP="00B45E1D">
            <w:pPr>
              <w:jc w:val="left"/>
              <w:rPr>
                <w:rFonts w:eastAsia="Arial"/>
                <w:b/>
                <w:sz w:val="28"/>
              </w:rPr>
            </w:pPr>
            <w:r w:rsidRPr="002C6E22">
              <w:rPr>
                <w:rFonts w:eastAsia="Arial"/>
              </w:rPr>
              <w:t>Lægen skal formidle sin ordination til personalet via korrespondancemeddelelse</w:t>
            </w:r>
            <w:r>
              <w:rPr>
                <w:rFonts w:eastAsia="Arial"/>
              </w:rPr>
              <w:t xml:space="preserve"> som indsættes i sundhedsprofil i kommentarfeltet under fravalg af genoplivning.</w:t>
            </w:r>
          </w:p>
          <w:p w14:paraId="1C3F792E" w14:textId="77777777" w:rsidR="007C22C5" w:rsidRPr="00AF5289" w:rsidRDefault="007C22C5" w:rsidP="00B45E1D">
            <w:pPr>
              <w:jc w:val="left"/>
              <w:rPr>
                <w:rFonts w:eastAsia="Arial"/>
                <w:sz w:val="28"/>
              </w:rPr>
            </w:pPr>
            <w:r w:rsidRPr="00AF5289">
              <w:rPr>
                <w:rFonts w:eastAsia="Arial"/>
              </w:rPr>
              <w:lastRenderedPageBreak/>
              <w:t xml:space="preserve"> </w:t>
            </w:r>
          </w:p>
          <w:p w14:paraId="4A18AC0F" w14:textId="77777777" w:rsidR="007C22C5" w:rsidRPr="00AF5289" w:rsidRDefault="007C22C5" w:rsidP="00B45E1D">
            <w:pPr>
              <w:jc w:val="left"/>
              <w:rPr>
                <w:rFonts w:eastAsia="Arial"/>
                <w:b/>
                <w:sz w:val="28"/>
              </w:rPr>
            </w:pPr>
            <w:r w:rsidRPr="00AF5289">
              <w:rPr>
                <w:rFonts w:eastAsia="Arial"/>
              </w:rPr>
              <w:t xml:space="preserve">Hvis borgeren overfor personalet har tilkendegivet ønsker i relation til genoplivningsforsøg, er det vigtigt, at dette oplyses til den praktiserende læge.  </w:t>
            </w:r>
          </w:p>
          <w:p w14:paraId="2F8D86D4" w14:textId="77777777" w:rsidR="007C22C5" w:rsidRPr="00AF5289" w:rsidRDefault="007C22C5" w:rsidP="00B45E1D">
            <w:pPr>
              <w:jc w:val="left"/>
              <w:rPr>
                <w:rFonts w:eastAsia="Arial"/>
                <w:sz w:val="28"/>
              </w:rPr>
            </w:pPr>
            <w:r w:rsidRPr="00AF5289">
              <w:rPr>
                <w:rFonts w:eastAsia="Arial"/>
              </w:rPr>
              <w:t xml:space="preserve"> </w:t>
            </w:r>
          </w:p>
          <w:p w14:paraId="637A4283" w14:textId="77777777" w:rsidR="007C22C5" w:rsidRDefault="007C22C5" w:rsidP="00B45E1D">
            <w:pPr>
              <w:jc w:val="left"/>
              <w:rPr>
                <w:rFonts w:eastAsia="Arial"/>
              </w:rPr>
            </w:pPr>
            <w:r w:rsidRPr="00AF5289">
              <w:rPr>
                <w:rFonts w:eastAsia="Arial"/>
              </w:rPr>
              <w:t>En læge ved 112 alarmcentralen kan på baggrund af borgerens helbred og findeoplysninger beslutte, at et</w:t>
            </w:r>
            <w:r>
              <w:rPr>
                <w:rFonts w:eastAsia="Arial"/>
              </w:rPr>
              <w:t xml:space="preserve"> genoplivningsforsøg afsluttes.</w:t>
            </w:r>
          </w:p>
          <w:p w14:paraId="64569113" w14:textId="77777777" w:rsidR="007C22C5" w:rsidRPr="0024119C" w:rsidRDefault="007C22C5" w:rsidP="00B45E1D">
            <w:pPr>
              <w:jc w:val="left"/>
              <w:rPr>
                <w:rFonts w:eastAsia="Arial"/>
              </w:rPr>
            </w:pPr>
          </w:p>
        </w:tc>
      </w:tr>
      <w:tr w:rsidR="007C22C5" w:rsidRPr="0024119C" w14:paraId="69E01A0D" w14:textId="77777777" w:rsidTr="00575F49">
        <w:trPr>
          <w:trHeight w:val="3020"/>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28F997E6" w14:textId="77777777" w:rsidR="007C22C5" w:rsidRPr="00A702B1" w:rsidRDefault="007C22C5" w:rsidP="00B45E1D">
            <w:pPr>
              <w:jc w:val="left"/>
              <w:rPr>
                <w:rFonts w:eastAsia="Arial"/>
                <w:b/>
                <w:bCs/>
              </w:rPr>
            </w:pPr>
            <w:r w:rsidRPr="00A702B1">
              <w:rPr>
                <w:rFonts w:eastAsia="Arial"/>
                <w:b/>
                <w:bCs/>
              </w:rPr>
              <w:lastRenderedPageBreak/>
              <w:t>Procedure ved:</w:t>
            </w:r>
          </w:p>
          <w:p w14:paraId="0A451193" w14:textId="77777777" w:rsidR="007C22C5" w:rsidRPr="00A702B1" w:rsidRDefault="007C22C5" w:rsidP="00B45E1D">
            <w:pPr>
              <w:jc w:val="left"/>
              <w:rPr>
                <w:rFonts w:eastAsia="Arial"/>
                <w:b/>
                <w:bCs/>
              </w:rPr>
            </w:pPr>
          </w:p>
          <w:p w14:paraId="16BFDEAA" w14:textId="77777777" w:rsidR="007C22C5" w:rsidRPr="00A702B1" w:rsidRDefault="007C22C5" w:rsidP="00B45E1D">
            <w:pPr>
              <w:jc w:val="left"/>
              <w:rPr>
                <w:rFonts w:eastAsia="Arial"/>
                <w:b/>
                <w:bCs/>
              </w:rPr>
            </w:pPr>
            <w:r w:rsidRPr="00A702B1">
              <w:rPr>
                <w:rFonts w:eastAsia="Arial"/>
                <w:b/>
                <w:bCs/>
              </w:rPr>
              <w:t>Fravalg af livsforlængende behandling</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59CDE451" w14:textId="77777777" w:rsidR="007C22C5" w:rsidRPr="002C36A8" w:rsidRDefault="007C22C5" w:rsidP="00B45E1D">
            <w:pPr>
              <w:jc w:val="left"/>
              <w:rPr>
                <w:rFonts w:eastAsia="Arial"/>
                <w:b/>
              </w:rPr>
            </w:pPr>
            <w:r w:rsidRPr="002C36A8">
              <w:rPr>
                <w:rFonts w:eastAsia="Arial"/>
                <w:b/>
              </w:rPr>
              <w:t>Fravalg af livsforlængende behandling – Den habile borger:</w:t>
            </w:r>
          </w:p>
          <w:p w14:paraId="4ABCD8FB" w14:textId="77777777" w:rsidR="007C22C5" w:rsidRPr="00AF5289" w:rsidRDefault="007C22C5" w:rsidP="007C22C5">
            <w:pPr>
              <w:numPr>
                <w:ilvl w:val="0"/>
                <w:numId w:val="26"/>
              </w:numPr>
              <w:jc w:val="left"/>
              <w:rPr>
                <w:rFonts w:eastAsia="Arial"/>
                <w:b/>
                <w:sz w:val="28"/>
              </w:rPr>
            </w:pPr>
            <w:r w:rsidRPr="00AF5289">
              <w:rPr>
                <w:rFonts w:eastAsia="Arial"/>
              </w:rPr>
              <w:t xml:space="preserve">Den habile borger kan afvise påbegyndelse af behandling, herunder genoplivningsforsøg ved hjertestop, respiratorbehandling m.v. </w:t>
            </w:r>
          </w:p>
          <w:p w14:paraId="49DD020E" w14:textId="77777777" w:rsidR="007C22C5" w:rsidRPr="00AF5289" w:rsidRDefault="007C22C5" w:rsidP="007C22C5">
            <w:pPr>
              <w:numPr>
                <w:ilvl w:val="0"/>
                <w:numId w:val="26"/>
              </w:numPr>
              <w:jc w:val="left"/>
              <w:rPr>
                <w:rFonts w:eastAsia="Arial"/>
                <w:b/>
                <w:sz w:val="28"/>
              </w:rPr>
            </w:pPr>
            <w:r w:rsidRPr="00AF5289">
              <w:rPr>
                <w:rFonts w:eastAsia="Arial"/>
              </w:rPr>
              <w:t>Den behandlingsansvarlige læge vurderer, om borgeren kan anses for habil og kan overskue konsekvenserne af sin beslutning, og lægen skal videregive borgerens ønsker til personalet, så borgerens beslutning kan respekteres, og personalet har kendskab til baggrunden for den.</w:t>
            </w:r>
          </w:p>
          <w:p w14:paraId="3EA4AA01" w14:textId="77777777" w:rsidR="007C22C5" w:rsidRPr="00AF5289" w:rsidRDefault="007C22C5" w:rsidP="00B45E1D">
            <w:pPr>
              <w:jc w:val="left"/>
              <w:rPr>
                <w:rFonts w:eastAsia="Arial"/>
              </w:rPr>
            </w:pPr>
          </w:p>
          <w:p w14:paraId="4E1AB6D0" w14:textId="77777777" w:rsidR="007C22C5" w:rsidRPr="00AF5289" w:rsidRDefault="007C22C5" w:rsidP="00B45E1D">
            <w:pPr>
              <w:jc w:val="left"/>
              <w:rPr>
                <w:rFonts w:eastAsia="Arial"/>
                <w:b/>
                <w:sz w:val="28"/>
              </w:rPr>
            </w:pPr>
            <w:r w:rsidRPr="00AF5289">
              <w:rPr>
                <w:rFonts w:eastAsia="Arial"/>
              </w:rPr>
              <w:t xml:space="preserve">Dette skal ske skriftligt og dokumenteres i journalen i </w:t>
            </w:r>
            <w:proofErr w:type="spellStart"/>
            <w:r w:rsidRPr="00AF5289">
              <w:rPr>
                <w:rFonts w:eastAsia="Arial"/>
              </w:rPr>
              <w:t>Sensum</w:t>
            </w:r>
            <w:proofErr w:type="spellEnd"/>
            <w:r>
              <w:rPr>
                <w:rFonts w:eastAsia="Arial"/>
              </w:rPr>
              <w:t xml:space="preserve"> Bosted i ”Sundhedsprofil” under Sundhedsmodulet.</w:t>
            </w:r>
          </w:p>
          <w:p w14:paraId="71E42A38" w14:textId="77777777" w:rsidR="007C22C5" w:rsidRPr="00AF5289" w:rsidRDefault="007C22C5" w:rsidP="00B45E1D">
            <w:pPr>
              <w:jc w:val="left"/>
              <w:rPr>
                <w:rFonts w:eastAsia="Arial"/>
                <w:sz w:val="28"/>
              </w:rPr>
            </w:pPr>
            <w:r w:rsidRPr="00AF5289">
              <w:rPr>
                <w:rFonts w:eastAsia="Arial"/>
              </w:rPr>
              <w:t xml:space="preserve"> </w:t>
            </w:r>
          </w:p>
          <w:p w14:paraId="59348C52" w14:textId="77777777" w:rsidR="007C22C5" w:rsidRPr="002C36A8" w:rsidRDefault="007C22C5" w:rsidP="00B45E1D">
            <w:pPr>
              <w:jc w:val="left"/>
              <w:rPr>
                <w:rFonts w:eastAsia="Arial"/>
                <w:b/>
                <w:sz w:val="28"/>
                <w:u w:val="single"/>
              </w:rPr>
            </w:pPr>
            <w:r w:rsidRPr="002C36A8">
              <w:rPr>
                <w:rFonts w:eastAsia="Arial"/>
                <w:b/>
              </w:rPr>
              <w:t xml:space="preserve">Fravalg af livsforlængende behandling – Den varigt </w:t>
            </w:r>
            <w:r w:rsidRPr="002C36A8">
              <w:rPr>
                <w:rFonts w:eastAsia="Arial"/>
                <w:b/>
                <w:u w:val="single"/>
              </w:rPr>
              <w:t xml:space="preserve">inhabile borger </w:t>
            </w:r>
          </w:p>
          <w:p w14:paraId="4FF807DF" w14:textId="77777777" w:rsidR="007C22C5" w:rsidRPr="00C36416" w:rsidRDefault="007C22C5" w:rsidP="007C22C5">
            <w:pPr>
              <w:numPr>
                <w:ilvl w:val="0"/>
                <w:numId w:val="27"/>
              </w:numPr>
              <w:jc w:val="left"/>
              <w:rPr>
                <w:rFonts w:eastAsia="Arial"/>
                <w:b/>
                <w:sz w:val="28"/>
              </w:rPr>
            </w:pPr>
            <w:r w:rsidRPr="00AF5289">
              <w:rPr>
                <w:rFonts w:eastAsia="Arial"/>
              </w:rPr>
              <w:t>Hos den varigt inhabile borger kan den behandlingsansvarlige læge beslutte, at der ikke skal påbegyndes eller fortsættes livsforlængende behandling.</w:t>
            </w:r>
          </w:p>
          <w:p w14:paraId="7952C6EE" w14:textId="77777777" w:rsidR="007C22C5" w:rsidRPr="009C2D3E" w:rsidRDefault="007C22C5" w:rsidP="00B45E1D">
            <w:pPr>
              <w:ind w:left="720"/>
              <w:jc w:val="left"/>
              <w:rPr>
                <w:rFonts w:eastAsia="Arial"/>
                <w:b/>
                <w:sz w:val="28"/>
              </w:rPr>
            </w:pPr>
          </w:p>
          <w:p w14:paraId="77A69F41" w14:textId="77777777" w:rsidR="007C22C5" w:rsidRDefault="007C22C5" w:rsidP="00B45E1D">
            <w:pPr>
              <w:ind w:left="720"/>
              <w:jc w:val="left"/>
              <w:rPr>
                <w:rFonts w:eastAsia="Arial"/>
              </w:rPr>
            </w:pPr>
            <w:r w:rsidRPr="00AF5289">
              <w:rPr>
                <w:rFonts w:eastAsia="Arial"/>
              </w:rPr>
              <w:t xml:space="preserve">Oplysninger i et </w:t>
            </w:r>
            <w:r w:rsidRPr="007253A0">
              <w:rPr>
                <w:rFonts w:eastAsia="Arial"/>
                <w:color w:val="auto"/>
              </w:rPr>
              <w:t>eventuelt livs-/behandlingstestamente skal indgå i vurderingen af og beslutningen om behandling af borgeren. Også nærmeste pårørendes viden</w:t>
            </w:r>
            <w:r w:rsidRPr="00AF5289">
              <w:rPr>
                <w:rFonts w:eastAsia="Arial"/>
              </w:rPr>
              <w:t xml:space="preserve"> og vurderinger kan være et vigtigt element i beslutningsgrundlaget.</w:t>
            </w:r>
          </w:p>
          <w:p w14:paraId="4E387820" w14:textId="77777777" w:rsidR="007C22C5" w:rsidRPr="00AF5289" w:rsidRDefault="007C22C5" w:rsidP="00B45E1D">
            <w:pPr>
              <w:ind w:left="720"/>
              <w:jc w:val="left"/>
              <w:rPr>
                <w:rFonts w:eastAsia="Arial"/>
                <w:b/>
                <w:sz w:val="28"/>
              </w:rPr>
            </w:pPr>
          </w:p>
          <w:p w14:paraId="676532AC" w14:textId="77777777" w:rsidR="007C22C5" w:rsidRDefault="007C22C5" w:rsidP="00B45E1D">
            <w:pPr>
              <w:jc w:val="left"/>
              <w:rPr>
                <w:rFonts w:eastAsia="Arial"/>
              </w:rPr>
            </w:pPr>
            <w:r w:rsidRPr="00AF5289">
              <w:rPr>
                <w:rFonts w:eastAsia="Arial"/>
              </w:rPr>
              <w:t xml:space="preserve">Som personale er du ansvarlig for at dokumentere lægens ordinationer i forhold til fravalg af livsforlængende </w:t>
            </w:r>
            <w:r>
              <w:rPr>
                <w:rFonts w:eastAsia="Arial"/>
              </w:rPr>
              <w:t>behandling i journalen</w:t>
            </w:r>
            <w:r w:rsidRPr="00F578A8">
              <w:rPr>
                <w:rFonts w:eastAsia="Arial"/>
              </w:rPr>
              <w:t>/Sundhedsprofilen</w:t>
            </w:r>
            <w:r>
              <w:rPr>
                <w:rFonts w:eastAsia="Arial"/>
              </w:rPr>
              <w:t xml:space="preserve"> på </w:t>
            </w:r>
            <w:proofErr w:type="spellStart"/>
            <w:r>
              <w:rPr>
                <w:rFonts w:eastAsia="Arial"/>
              </w:rPr>
              <w:t>Sensum</w:t>
            </w:r>
            <w:proofErr w:type="spellEnd"/>
            <w:r>
              <w:rPr>
                <w:rFonts w:eastAsia="Arial"/>
              </w:rPr>
              <w:t xml:space="preserve"> Bosted</w:t>
            </w:r>
            <w:r w:rsidRPr="00AF5289">
              <w:rPr>
                <w:rFonts w:eastAsia="Arial"/>
              </w:rPr>
              <w:t>.</w:t>
            </w:r>
          </w:p>
          <w:p w14:paraId="3055E287" w14:textId="77777777" w:rsidR="007C22C5" w:rsidRPr="00E25748" w:rsidRDefault="007C22C5" w:rsidP="00B45E1D">
            <w:pPr>
              <w:jc w:val="left"/>
              <w:rPr>
                <w:rFonts w:eastAsia="Arial"/>
                <w:b/>
                <w:sz w:val="28"/>
              </w:rPr>
            </w:pPr>
          </w:p>
        </w:tc>
      </w:tr>
      <w:tr w:rsidR="007C22C5" w:rsidRPr="0024119C" w14:paraId="408F1238" w14:textId="77777777" w:rsidTr="00575F49">
        <w:trPr>
          <w:trHeight w:val="3020"/>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555449BA" w14:textId="77777777" w:rsidR="007C22C5" w:rsidRPr="00A702B1" w:rsidRDefault="007C22C5" w:rsidP="00B45E1D">
            <w:pPr>
              <w:jc w:val="left"/>
              <w:rPr>
                <w:rFonts w:eastAsia="Arial"/>
                <w:b/>
                <w:bCs/>
                <w:sz w:val="28"/>
              </w:rPr>
            </w:pPr>
            <w:r w:rsidRPr="00A702B1">
              <w:rPr>
                <w:rFonts w:eastAsia="Arial"/>
                <w:b/>
                <w:bCs/>
              </w:rPr>
              <w:t xml:space="preserve">Inddragelse af borgeren </w:t>
            </w:r>
          </w:p>
          <w:p w14:paraId="1D9D38B8" w14:textId="77777777" w:rsidR="007C22C5" w:rsidRPr="00A702B1" w:rsidRDefault="007C22C5" w:rsidP="00B45E1D">
            <w:pPr>
              <w:jc w:val="left"/>
              <w:rPr>
                <w:rFonts w:eastAsia="Arial"/>
                <w:b/>
                <w:bCs/>
              </w:rP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33959DA5" w14:textId="77777777" w:rsidR="007C22C5" w:rsidRPr="00AF5289" w:rsidRDefault="007C22C5" w:rsidP="00B45E1D">
            <w:pPr>
              <w:jc w:val="left"/>
              <w:rPr>
                <w:rFonts w:eastAsia="Arial"/>
                <w:b/>
                <w:sz w:val="28"/>
              </w:rPr>
            </w:pPr>
            <w:r w:rsidRPr="00AF5289">
              <w:rPr>
                <w:rFonts w:eastAsia="Arial"/>
              </w:rPr>
              <w:t xml:space="preserve">Du er som personale ansvarlig for, at borgeren (så vidt det er muligt) løbende bliver informeret og inddraget som led i behandlingen, medmindre borgeren ikke ønsker dette (»Retten til ikke at vide«). </w:t>
            </w:r>
          </w:p>
          <w:p w14:paraId="0DCDA2A1" w14:textId="77777777" w:rsidR="007C22C5" w:rsidRPr="00AF5289" w:rsidRDefault="007C22C5" w:rsidP="00B45E1D">
            <w:pPr>
              <w:jc w:val="left"/>
              <w:rPr>
                <w:rFonts w:eastAsia="Arial"/>
                <w:sz w:val="28"/>
              </w:rPr>
            </w:pPr>
            <w:r w:rsidRPr="00AF5289">
              <w:rPr>
                <w:rFonts w:eastAsia="Arial"/>
              </w:rPr>
              <w:t xml:space="preserve"> </w:t>
            </w:r>
          </w:p>
          <w:p w14:paraId="24E4AC3E" w14:textId="77777777" w:rsidR="007C22C5" w:rsidRPr="00AF5289" w:rsidRDefault="007C22C5" w:rsidP="00B45E1D">
            <w:pPr>
              <w:jc w:val="left"/>
              <w:rPr>
                <w:rFonts w:eastAsia="Arial"/>
                <w:b/>
                <w:sz w:val="28"/>
              </w:rPr>
            </w:pPr>
            <w:r w:rsidRPr="00AF5289">
              <w:rPr>
                <w:rFonts w:eastAsia="Arial"/>
              </w:rPr>
              <w:t xml:space="preserve">Det er derfor vigtigt, at du sikrer, at borgerens ønsker med hensyn til information bliver afklaret, og at borgeren bliver vejledt om muligheden for at frabede sig information.  </w:t>
            </w:r>
          </w:p>
          <w:p w14:paraId="73B09160" w14:textId="77777777" w:rsidR="007C22C5" w:rsidRPr="00AF5289" w:rsidRDefault="007C22C5" w:rsidP="00B45E1D">
            <w:pPr>
              <w:jc w:val="left"/>
              <w:rPr>
                <w:rFonts w:eastAsia="Arial"/>
                <w:sz w:val="28"/>
              </w:rPr>
            </w:pPr>
            <w:r w:rsidRPr="00AF5289">
              <w:rPr>
                <w:rFonts w:eastAsia="Arial"/>
              </w:rPr>
              <w:t xml:space="preserve"> </w:t>
            </w:r>
          </w:p>
          <w:p w14:paraId="57C5FB52" w14:textId="77777777" w:rsidR="007C22C5" w:rsidRPr="00AF5289" w:rsidRDefault="007C22C5" w:rsidP="00B45E1D">
            <w:pPr>
              <w:jc w:val="left"/>
              <w:rPr>
                <w:rFonts w:eastAsia="Arial"/>
                <w:b/>
                <w:sz w:val="28"/>
              </w:rPr>
            </w:pPr>
            <w:r w:rsidRPr="00AF5289">
              <w:rPr>
                <w:rFonts w:eastAsia="Arial"/>
              </w:rPr>
              <w:t xml:space="preserve">Du skal desuden afklare, om borgeren ønsker, at de nærmeste pårørende bliver informeret om de helbredsmæssige forhold og behandlingen.  </w:t>
            </w:r>
          </w:p>
          <w:p w14:paraId="614764E9" w14:textId="77777777" w:rsidR="007C22C5" w:rsidRPr="00AF5289" w:rsidRDefault="007C22C5" w:rsidP="00B45E1D">
            <w:pPr>
              <w:jc w:val="left"/>
              <w:rPr>
                <w:rFonts w:eastAsia="Arial"/>
                <w:sz w:val="28"/>
              </w:rPr>
            </w:pPr>
            <w:r w:rsidRPr="00AF5289">
              <w:rPr>
                <w:rFonts w:eastAsia="Arial"/>
              </w:rPr>
              <w:t xml:space="preserve"> </w:t>
            </w:r>
          </w:p>
          <w:p w14:paraId="0AF71C9C" w14:textId="77777777" w:rsidR="007C22C5" w:rsidRPr="00AF5289" w:rsidRDefault="007C22C5" w:rsidP="00B45E1D">
            <w:pPr>
              <w:jc w:val="left"/>
              <w:rPr>
                <w:rFonts w:eastAsia="Arial"/>
                <w:b/>
                <w:sz w:val="28"/>
              </w:rPr>
            </w:pPr>
            <w:r w:rsidRPr="00AF5289">
              <w:rPr>
                <w:rFonts w:eastAsia="Arial"/>
              </w:rPr>
              <w:t>Du er ansvarlig for, at borgerens ønsker do</w:t>
            </w:r>
            <w:r>
              <w:rPr>
                <w:rFonts w:eastAsia="Arial"/>
              </w:rPr>
              <w:t xml:space="preserve">kumenteres i journalen på </w:t>
            </w:r>
            <w:proofErr w:type="spellStart"/>
            <w:r>
              <w:rPr>
                <w:rFonts w:eastAsia="Arial"/>
              </w:rPr>
              <w:t>Sensum</w:t>
            </w:r>
            <w:proofErr w:type="spellEnd"/>
            <w:r>
              <w:rPr>
                <w:rFonts w:eastAsia="Arial"/>
              </w:rPr>
              <w:t xml:space="preserve"> Bosted</w:t>
            </w:r>
            <w:r w:rsidRPr="00AF5289">
              <w:rPr>
                <w:rFonts w:eastAsia="Arial"/>
              </w:rPr>
              <w:t xml:space="preserve">. </w:t>
            </w:r>
          </w:p>
          <w:p w14:paraId="4511379B" w14:textId="77777777" w:rsidR="007C22C5" w:rsidRPr="0024119C" w:rsidRDefault="007C22C5" w:rsidP="00B45E1D">
            <w:pPr>
              <w:jc w:val="left"/>
              <w:rPr>
                <w:rFonts w:eastAsia="Arial"/>
              </w:rPr>
            </w:pPr>
          </w:p>
        </w:tc>
      </w:tr>
      <w:tr w:rsidR="007C22C5" w:rsidRPr="0024119C" w14:paraId="7BBA74D9" w14:textId="77777777" w:rsidTr="00575F49">
        <w:trPr>
          <w:trHeight w:val="1265"/>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4BBAD12C" w14:textId="77777777" w:rsidR="007C22C5" w:rsidRPr="00A702B1" w:rsidRDefault="007C22C5" w:rsidP="00B45E1D">
            <w:pPr>
              <w:jc w:val="left"/>
              <w:rPr>
                <w:rFonts w:eastAsia="Arial"/>
                <w:b/>
                <w:bCs/>
              </w:rPr>
            </w:pPr>
            <w:r w:rsidRPr="00A702B1">
              <w:rPr>
                <w:rFonts w:eastAsia="Arial"/>
                <w:b/>
                <w:bCs/>
              </w:rPr>
              <w:lastRenderedPageBreak/>
              <w:t>Aktuel beslutning</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58F7753A" w14:textId="77777777" w:rsidR="007C22C5" w:rsidRPr="00AF5289" w:rsidRDefault="007C22C5" w:rsidP="00B45E1D">
            <w:pPr>
              <w:jc w:val="left"/>
              <w:rPr>
                <w:rFonts w:eastAsia="Arial"/>
                <w:b/>
                <w:sz w:val="28"/>
              </w:rPr>
            </w:pPr>
            <w:r w:rsidRPr="00AF5289">
              <w:rPr>
                <w:rFonts w:eastAsia="Arial"/>
              </w:rPr>
              <w:t xml:space="preserve">Som personale skal du kontakte borgerens læge, hvis borgerens samlede situation ændrer sig væsentligt, så lægen kan afklare med borgeren (hvis borger er habil), om denne fortsat fx ikke ønsker forsøg på genoplivning i tilfælde af hjertestop. </w:t>
            </w:r>
          </w:p>
          <w:p w14:paraId="28590FA8" w14:textId="77777777" w:rsidR="007C22C5" w:rsidRPr="0024119C" w:rsidRDefault="007C22C5" w:rsidP="00B45E1D">
            <w:pPr>
              <w:jc w:val="left"/>
              <w:rPr>
                <w:rFonts w:eastAsia="Arial"/>
              </w:rPr>
            </w:pPr>
          </w:p>
        </w:tc>
      </w:tr>
      <w:tr w:rsidR="007C22C5" w:rsidRPr="0024119C" w14:paraId="11FA714C" w14:textId="77777777" w:rsidTr="00575F49">
        <w:trPr>
          <w:trHeight w:val="1265"/>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3B219A59" w14:textId="77777777" w:rsidR="007C22C5" w:rsidRPr="00A702B1" w:rsidRDefault="007C22C5" w:rsidP="00B45E1D">
            <w:pPr>
              <w:jc w:val="left"/>
              <w:rPr>
                <w:rFonts w:eastAsia="Arial"/>
                <w:b/>
                <w:bCs/>
              </w:rPr>
            </w:pPr>
            <w:r w:rsidRPr="00A702B1">
              <w:rPr>
                <w:rFonts w:eastAsia="Arial"/>
                <w:b/>
                <w:bCs/>
              </w:rPr>
              <w:t>Lægens ordination til personalet skal ske skriftligt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132B295E" w14:textId="77777777" w:rsidR="007C22C5" w:rsidRPr="00AF5289" w:rsidRDefault="007C22C5" w:rsidP="00B45E1D">
            <w:pPr>
              <w:jc w:val="left"/>
              <w:rPr>
                <w:rFonts w:eastAsia="Arial"/>
                <w:b/>
                <w:sz w:val="28"/>
              </w:rPr>
            </w:pPr>
            <w:r w:rsidRPr="00AF5289">
              <w:rPr>
                <w:rFonts w:eastAsia="Arial"/>
              </w:rPr>
              <w:t>Lægen</w:t>
            </w:r>
            <w:r w:rsidRPr="00AF5289">
              <w:rPr>
                <w:rFonts w:eastAsia="Arial"/>
                <w:b/>
              </w:rPr>
              <w:t xml:space="preserve"> skal</w:t>
            </w:r>
            <w:r w:rsidRPr="00AF5289">
              <w:rPr>
                <w:rFonts w:eastAsia="Arial"/>
              </w:rPr>
              <w:t xml:space="preserve"> orientere personalet skriftligt I tilfælde, hvor der ordineres fravalg af genoplivningsforsøg og/eller livsforlængende behandling, så der er fuldstændig klarhed om beslutningen og dens omfang.  </w:t>
            </w:r>
          </w:p>
          <w:p w14:paraId="79DEB73D" w14:textId="77777777" w:rsidR="007C22C5" w:rsidRPr="00AF5289" w:rsidRDefault="007C22C5" w:rsidP="00B45E1D">
            <w:pPr>
              <w:jc w:val="left"/>
              <w:rPr>
                <w:rFonts w:eastAsia="Arial"/>
                <w:sz w:val="28"/>
              </w:rPr>
            </w:pPr>
            <w:r w:rsidRPr="00AF5289">
              <w:rPr>
                <w:rFonts w:eastAsia="Arial"/>
              </w:rPr>
              <w:t xml:space="preserve"> </w:t>
            </w:r>
          </w:p>
          <w:p w14:paraId="702892EC" w14:textId="77777777" w:rsidR="007C22C5" w:rsidRPr="00AF5289" w:rsidRDefault="007C22C5" w:rsidP="00B45E1D">
            <w:pPr>
              <w:jc w:val="left"/>
              <w:rPr>
                <w:rFonts w:eastAsia="Arial"/>
                <w:b/>
                <w:sz w:val="28"/>
              </w:rPr>
            </w:pPr>
            <w:r w:rsidRPr="00AF5289">
              <w:rPr>
                <w:rFonts w:eastAsia="Arial"/>
              </w:rPr>
              <w:t xml:space="preserve">Lægen kan fx benytte følgende formulering: </w:t>
            </w:r>
          </w:p>
          <w:p w14:paraId="5F995A00" w14:textId="77777777" w:rsidR="007C22C5" w:rsidRPr="00AF5289" w:rsidRDefault="007C22C5" w:rsidP="00B45E1D">
            <w:pPr>
              <w:jc w:val="left"/>
              <w:rPr>
                <w:rFonts w:eastAsia="Arial"/>
                <w:sz w:val="28"/>
              </w:rPr>
            </w:pPr>
            <w:r w:rsidRPr="00AF5289">
              <w:rPr>
                <w:rFonts w:eastAsia="Arial"/>
              </w:rPr>
              <w:t xml:space="preserve"> </w:t>
            </w:r>
          </w:p>
          <w:p w14:paraId="191E8BFE" w14:textId="77777777" w:rsidR="007C22C5" w:rsidRPr="00AF5289" w:rsidRDefault="007C22C5" w:rsidP="00B45E1D">
            <w:pPr>
              <w:jc w:val="left"/>
              <w:rPr>
                <w:rFonts w:eastAsia="Arial"/>
                <w:b/>
                <w:sz w:val="28"/>
              </w:rPr>
            </w:pPr>
            <w:r w:rsidRPr="00AF5289">
              <w:rPr>
                <w:rFonts w:eastAsia="Arial"/>
              </w:rPr>
              <w:t xml:space="preserve">- ”Det vurderes, at det samlede sygdomsbillede betyder, at hvis </w:t>
            </w:r>
            <w:proofErr w:type="spellStart"/>
            <w:r w:rsidRPr="00AF5289">
              <w:rPr>
                <w:rFonts w:eastAsia="Arial"/>
              </w:rPr>
              <w:t>Xx</w:t>
            </w:r>
            <w:proofErr w:type="spellEnd"/>
            <w:r w:rsidRPr="00AF5289">
              <w:rPr>
                <w:rFonts w:eastAsia="Arial"/>
              </w:rPr>
              <w:t xml:space="preserve"> får hjertestop, vil det enten ikke lykkes at genoplive eller </w:t>
            </w:r>
            <w:proofErr w:type="spellStart"/>
            <w:r w:rsidRPr="00AF5289">
              <w:rPr>
                <w:rFonts w:eastAsia="Arial"/>
              </w:rPr>
              <w:t>Xx</w:t>
            </w:r>
            <w:proofErr w:type="spellEnd"/>
            <w:r w:rsidRPr="00AF5289">
              <w:rPr>
                <w:rFonts w:eastAsia="Arial"/>
              </w:rPr>
              <w:t xml:space="preserve"> vil med stor sandsynlighed vågne op i en tilstand med stærkt forringet livskvalitet. Derfor skal der i tilfælde af hjertestop ikke gøres genoplivningsforsøg”.  </w:t>
            </w:r>
          </w:p>
          <w:p w14:paraId="43ED4885" w14:textId="77777777" w:rsidR="007C22C5" w:rsidRPr="00AF5289" w:rsidRDefault="007C22C5" w:rsidP="00B45E1D">
            <w:pPr>
              <w:jc w:val="left"/>
              <w:rPr>
                <w:rFonts w:eastAsia="Arial"/>
                <w:sz w:val="28"/>
              </w:rPr>
            </w:pPr>
            <w:r w:rsidRPr="00AF5289">
              <w:rPr>
                <w:rFonts w:eastAsia="Arial"/>
              </w:rPr>
              <w:t xml:space="preserve"> </w:t>
            </w:r>
          </w:p>
          <w:p w14:paraId="0103E778" w14:textId="77777777" w:rsidR="007C22C5" w:rsidRPr="00AF5289" w:rsidRDefault="007C22C5" w:rsidP="00B45E1D">
            <w:pPr>
              <w:jc w:val="left"/>
              <w:rPr>
                <w:rFonts w:eastAsia="Arial"/>
                <w:b/>
                <w:sz w:val="28"/>
              </w:rPr>
            </w:pPr>
            <w:r w:rsidRPr="00AF5289">
              <w:rPr>
                <w:rFonts w:eastAsia="Arial"/>
              </w:rPr>
              <w:t>- ”</w:t>
            </w:r>
            <w:proofErr w:type="spellStart"/>
            <w:r w:rsidRPr="00AF5289">
              <w:rPr>
                <w:rFonts w:eastAsia="Arial"/>
              </w:rPr>
              <w:t>Xx</w:t>
            </w:r>
            <w:proofErr w:type="spellEnd"/>
            <w:r w:rsidRPr="00AF5289">
              <w:rPr>
                <w:rFonts w:eastAsia="Arial"/>
              </w:rPr>
              <w:t xml:space="preserve"> er livstruende syg. Helbredende og livsforlængende behandling er ikke mulig og hospitalsbehandling er udsigtsløs, der er således ikke flere behandlingsmuligheder”. </w:t>
            </w:r>
          </w:p>
          <w:p w14:paraId="0DD38F35" w14:textId="77777777" w:rsidR="007C22C5" w:rsidRPr="00AF5289" w:rsidRDefault="007C22C5" w:rsidP="00B45E1D">
            <w:pPr>
              <w:jc w:val="left"/>
              <w:rPr>
                <w:rFonts w:eastAsia="Arial"/>
                <w:sz w:val="28"/>
              </w:rPr>
            </w:pPr>
            <w:r w:rsidRPr="00AF5289">
              <w:rPr>
                <w:rFonts w:eastAsia="Arial"/>
              </w:rPr>
              <w:t xml:space="preserve"> </w:t>
            </w:r>
          </w:p>
          <w:p w14:paraId="0829A8F8" w14:textId="77777777" w:rsidR="007C22C5" w:rsidRPr="00AF5289" w:rsidRDefault="007C22C5" w:rsidP="00B45E1D">
            <w:pPr>
              <w:jc w:val="left"/>
              <w:rPr>
                <w:rFonts w:eastAsia="Arial"/>
                <w:b/>
                <w:sz w:val="28"/>
              </w:rPr>
            </w:pPr>
            <w:r w:rsidRPr="00AF5289">
              <w:rPr>
                <w:rFonts w:eastAsia="Arial"/>
              </w:rPr>
              <w:t xml:space="preserve">I </w:t>
            </w:r>
            <w:r w:rsidRPr="00AF5289">
              <w:rPr>
                <w:rFonts w:eastAsia="Arial"/>
                <w:b/>
              </w:rPr>
              <w:t>akutte</w:t>
            </w:r>
            <w:r w:rsidRPr="00AF5289">
              <w:rPr>
                <w:rFonts w:eastAsia="Arial"/>
              </w:rPr>
              <w:t xml:space="preserve"> situationer kan ordinationen dog ske mundtligt til personalet, men skal efterfølgende hurtigst muligt følges op skriftligt. </w:t>
            </w:r>
          </w:p>
          <w:p w14:paraId="4143E05D" w14:textId="77777777" w:rsidR="007C22C5" w:rsidRPr="00AF5289" w:rsidRDefault="007C22C5" w:rsidP="00B45E1D">
            <w:pPr>
              <w:jc w:val="left"/>
              <w:rPr>
                <w:rFonts w:eastAsia="Arial"/>
                <w:sz w:val="28"/>
              </w:rPr>
            </w:pPr>
            <w:r w:rsidRPr="00AF5289">
              <w:rPr>
                <w:rFonts w:eastAsia="Arial"/>
              </w:rPr>
              <w:t xml:space="preserve"> </w:t>
            </w:r>
          </w:p>
          <w:p w14:paraId="64031CB2" w14:textId="77777777" w:rsidR="007C22C5" w:rsidRPr="003E50FC" w:rsidRDefault="007C22C5" w:rsidP="00B45E1D">
            <w:pPr>
              <w:jc w:val="left"/>
              <w:rPr>
                <w:rFonts w:eastAsia="Arial"/>
                <w:b/>
                <w:sz w:val="28"/>
              </w:rPr>
            </w:pPr>
            <w:r w:rsidRPr="003E50FC">
              <w:rPr>
                <w:rFonts w:eastAsia="Arial"/>
              </w:rPr>
              <w:t>Indtil lægens skri</w:t>
            </w:r>
            <w:r>
              <w:rPr>
                <w:rFonts w:eastAsia="Arial"/>
              </w:rPr>
              <w:t xml:space="preserve">ftlige ordination foreligger, skal </w:t>
            </w:r>
            <w:r w:rsidRPr="003E50FC">
              <w:rPr>
                <w:rFonts w:eastAsia="Arial"/>
              </w:rPr>
              <w:t>personale</w:t>
            </w:r>
            <w:r>
              <w:rPr>
                <w:rFonts w:eastAsia="Arial"/>
              </w:rPr>
              <w:t xml:space="preserve">t selv </w:t>
            </w:r>
            <w:r w:rsidRPr="003E50FC">
              <w:rPr>
                <w:rFonts w:eastAsia="Arial"/>
              </w:rPr>
              <w:t xml:space="preserve">skrive ordinationen ind i </w:t>
            </w:r>
            <w:r>
              <w:rPr>
                <w:rFonts w:eastAsia="Arial"/>
              </w:rPr>
              <w:t xml:space="preserve">borgerens dagbog i </w:t>
            </w:r>
            <w:proofErr w:type="spellStart"/>
            <w:r>
              <w:rPr>
                <w:rFonts w:eastAsia="Arial"/>
              </w:rPr>
              <w:t>Sensum</w:t>
            </w:r>
            <w:proofErr w:type="spellEnd"/>
            <w:r>
              <w:rPr>
                <w:rFonts w:eastAsia="Arial"/>
              </w:rPr>
              <w:t xml:space="preserve"> Bosted. </w:t>
            </w:r>
            <w:r w:rsidRPr="003E50FC">
              <w:rPr>
                <w:rFonts w:eastAsia="Arial"/>
              </w:rPr>
              <w:t xml:space="preserve"> </w:t>
            </w:r>
          </w:p>
          <w:p w14:paraId="6670D724" w14:textId="77777777" w:rsidR="007C22C5" w:rsidRPr="0024119C" w:rsidRDefault="007C22C5" w:rsidP="00B45E1D">
            <w:pPr>
              <w:jc w:val="left"/>
              <w:rPr>
                <w:rFonts w:eastAsia="Arial"/>
              </w:rPr>
            </w:pPr>
          </w:p>
        </w:tc>
      </w:tr>
      <w:tr w:rsidR="007C22C5" w:rsidRPr="0024119C" w14:paraId="6492FA57" w14:textId="77777777" w:rsidTr="00575F49">
        <w:trPr>
          <w:trHeight w:val="410"/>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4FD935B1" w14:textId="77777777" w:rsidR="007C22C5" w:rsidRPr="00A702B1" w:rsidRDefault="007C22C5" w:rsidP="00B45E1D">
            <w:pPr>
              <w:jc w:val="left"/>
              <w:rPr>
                <w:rFonts w:eastAsia="Arial"/>
                <w:b/>
                <w:bCs/>
              </w:rPr>
            </w:pPr>
            <w:r w:rsidRPr="00A702B1">
              <w:rPr>
                <w:rFonts w:eastAsia="Arial"/>
                <w:b/>
                <w:bCs/>
              </w:rPr>
              <w:t>Dokumentation</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5AEDB345" w14:textId="77777777" w:rsidR="007C22C5" w:rsidRDefault="007C22C5" w:rsidP="00B45E1D">
            <w:pPr>
              <w:jc w:val="left"/>
              <w:rPr>
                <w:rFonts w:eastAsia="Arial"/>
              </w:rPr>
            </w:pPr>
            <w:r w:rsidRPr="00AF5289">
              <w:rPr>
                <w:rFonts w:eastAsia="Arial"/>
              </w:rPr>
              <w:t xml:space="preserve">Som personale er du ansvarlig for, at lægens ordination i relation til fravalg af genoplivningsforsøg og/eller livsforlængende behandling dokumenteres i </w:t>
            </w:r>
            <w:proofErr w:type="spellStart"/>
            <w:r w:rsidRPr="00AF5289">
              <w:rPr>
                <w:rFonts w:eastAsia="Arial"/>
              </w:rPr>
              <w:t>Sensum</w:t>
            </w:r>
            <w:proofErr w:type="spellEnd"/>
            <w:r>
              <w:rPr>
                <w:rFonts w:eastAsia="Arial"/>
              </w:rPr>
              <w:t xml:space="preserve"> Bosted</w:t>
            </w:r>
            <w:r w:rsidRPr="00AF5289">
              <w:rPr>
                <w:rFonts w:eastAsia="Arial"/>
              </w:rPr>
              <w:t>.</w:t>
            </w:r>
          </w:p>
          <w:p w14:paraId="6C035473" w14:textId="77777777" w:rsidR="007C22C5" w:rsidRDefault="007C22C5" w:rsidP="00B45E1D">
            <w:pPr>
              <w:jc w:val="left"/>
              <w:rPr>
                <w:rFonts w:eastAsia="Arial"/>
              </w:rPr>
            </w:pPr>
          </w:p>
          <w:p w14:paraId="56CBBFAE" w14:textId="77777777" w:rsidR="007C22C5" w:rsidRPr="00AF5289" w:rsidRDefault="007C22C5" w:rsidP="00B45E1D">
            <w:pPr>
              <w:jc w:val="left"/>
              <w:rPr>
                <w:rFonts w:eastAsia="Arial"/>
                <w:b/>
                <w:sz w:val="28"/>
              </w:rPr>
            </w:pPr>
            <w:r w:rsidRPr="00AF5289">
              <w:rPr>
                <w:rFonts w:eastAsia="Arial"/>
              </w:rPr>
              <w:t xml:space="preserve">Du skal dokumentere lægens ordination samt det aktuelle omfang og bede lægen om at sende et brev til borgerens adresse med lægens ordination så det kan scannes ind i </w:t>
            </w:r>
            <w:proofErr w:type="spellStart"/>
            <w:r w:rsidRPr="00AF5289">
              <w:rPr>
                <w:rFonts w:eastAsia="Arial"/>
              </w:rPr>
              <w:t>Sensum</w:t>
            </w:r>
            <w:proofErr w:type="spellEnd"/>
            <w:r>
              <w:rPr>
                <w:rFonts w:eastAsia="Arial"/>
              </w:rPr>
              <w:t>. Der henvises til ordinationen i kommentarfeltet.</w:t>
            </w:r>
          </w:p>
          <w:p w14:paraId="61855272" w14:textId="77777777" w:rsidR="007C22C5" w:rsidRDefault="007C22C5" w:rsidP="00B45E1D">
            <w:pPr>
              <w:jc w:val="left"/>
              <w:rPr>
                <w:rFonts w:eastAsia="Arial"/>
              </w:rPr>
            </w:pPr>
          </w:p>
          <w:p w14:paraId="52B8D041" w14:textId="77777777" w:rsidR="007C22C5" w:rsidRPr="007253A0" w:rsidRDefault="007C22C5" w:rsidP="00B45E1D">
            <w:pPr>
              <w:jc w:val="left"/>
              <w:rPr>
                <w:rFonts w:eastAsia="Arial"/>
                <w:color w:val="auto"/>
              </w:rPr>
            </w:pPr>
            <w:r w:rsidRPr="007253A0">
              <w:rPr>
                <w:rFonts w:eastAsia="Arial"/>
                <w:color w:val="auto"/>
              </w:rPr>
              <w:t>Hvis du har kendskab til, at borgeren har oprettet et Livs-/behandlingstestamente dokumenteres det ligeledes.</w:t>
            </w:r>
            <w:r>
              <w:rPr>
                <w:rFonts w:eastAsia="Arial"/>
                <w:color w:val="auto"/>
              </w:rPr>
              <w:t xml:space="preserve"> Se instruks: Behandlingstestamente og livstestamente</w:t>
            </w:r>
          </w:p>
          <w:p w14:paraId="171A3C96" w14:textId="77777777" w:rsidR="007C22C5" w:rsidRPr="0024119C" w:rsidRDefault="007C22C5" w:rsidP="00B45E1D">
            <w:pPr>
              <w:jc w:val="left"/>
              <w:rPr>
                <w:rFonts w:eastAsia="Arial"/>
              </w:rPr>
            </w:pPr>
          </w:p>
        </w:tc>
      </w:tr>
      <w:tr w:rsidR="007C22C5" w:rsidRPr="0024119C" w14:paraId="197EA617" w14:textId="77777777" w:rsidTr="00575F49">
        <w:trPr>
          <w:trHeight w:val="410"/>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759AD01E" w14:textId="77777777" w:rsidR="007C22C5" w:rsidRPr="00A702B1" w:rsidRDefault="007C22C5" w:rsidP="00B45E1D">
            <w:pPr>
              <w:jc w:val="left"/>
              <w:rPr>
                <w:rFonts w:eastAsia="Arial"/>
                <w:b/>
                <w:bCs/>
              </w:rPr>
            </w:pPr>
            <w:r>
              <w:rPr>
                <w:rFonts w:eastAsia="Arial"/>
                <w:b/>
                <w:bCs/>
              </w:rPr>
              <w:t>Litteraturr</w:t>
            </w:r>
            <w:r w:rsidRPr="00A702B1">
              <w:rPr>
                <w:rFonts w:eastAsia="Arial"/>
                <w:b/>
                <w:bCs/>
              </w:rPr>
              <w:t>eferencer</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4F2EFA0C" w14:textId="77777777" w:rsidR="007C22C5" w:rsidRDefault="007C22C5" w:rsidP="00B45E1D">
            <w:pPr>
              <w:jc w:val="left"/>
              <w:rPr>
                <w:rFonts w:eastAsia="Arial"/>
              </w:rPr>
            </w:pPr>
            <w:r w:rsidRPr="00104388">
              <w:rPr>
                <w:rFonts w:eastAsia="Arial"/>
              </w:rPr>
              <w:t>Vejledning om genoplivning og fravalg af genoplivningsforsøg</w:t>
            </w:r>
            <w:r>
              <w:rPr>
                <w:rFonts w:eastAsia="Arial"/>
              </w:rPr>
              <w:t xml:space="preserve">, </w:t>
            </w:r>
            <w:r w:rsidRPr="00104388">
              <w:rPr>
                <w:rFonts w:eastAsia="Arial"/>
              </w:rPr>
              <w:t>VEJ nr. 9934 af 29/10/2019</w:t>
            </w:r>
            <w:r>
              <w:rPr>
                <w:rFonts w:eastAsia="Arial"/>
              </w:rPr>
              <w:t xml:space="preserve">, </w:t>
            </w:r>
            <w:hyperlink r:id="rId8" w:history="1">
              <w:r w:rsidRPr="002F1F8F">
                <w:rPr>
                  <w:rStyle w:val="Hyperlink"/>
                  <w:rFonts w:eastAsia="Arial"/>
                </w:rPr>
                <w:t>https://www.retsinformation.dk/eli/retsinfo/2019/9934</w:t>
              </w:r>
            </w:hyperlink>
          </w:p>
          <w:p w14:paraId="583B6E9B" w14:textId="77777777" w:rsidR="007C22C5" w:rsidRDefault="007C22C5" w:rsidP="00B45E1D">
            <w:pPr>
              <w:jc w:val="left"/>
              <w:rPr>
                <w:rFonts w:eastAsia="Arial"/>
              </w:rPr>
            </w:pPr>
          </w:p>
          <w:p w14:paraId="7B0F1EC0" w14:textId="77777777" w:rsidR="007C22C5" w:rsidRDefault="007C22C5" w:rsidP="00B45E1D">
            <w:pPr>
              <w:jc w:val="left"/>
              <w:rPr>
                <w:rFonts w:eastAsia="Arial"/>
                <w:color w:val="auto"/>
              </w:rPr>
            </w:pPr>
            <w:r w:rsidRPr="00104388">
              <w:rPr>
                <w:rFonts w:eastAsia="Arial"/>
                <w:color w:val="auto"/>
              </w:rPr>
              <w:t>Vejledning om fravalg og afbrydelse af livsforlængende behandling</w:t>
            </w:r>
            <w:r>
              <w:rPr>
                <w:rFonts w:eastAsia="Arial"/>
                <w:color w:val="auto"/>
              </w:rPr>
              <w:t xml:space="preserve">, </w:t>
            </w:r>
            <w:r w:rsidRPr="00104388">
              <w:rPr>
                <w:rFonts w:eastAsia="Arial"/>
                <w:color w:val="auto"/>
              </w:rPr>
              <w:t>VEJ nr. 9935 af 29/10/2019</w:t>
            </w:r>
            <w:r>
              <w:rPr>
                <w:rFonts w:eastAsia="Arial"/>
                <w:color w:val="auto"/>
              </w:rPr>
              <w:t xml:space="preserve">, </w:t>
            </w:r>
            <w:hyperlink r:id="rId9" w:history="1">
              <w:r w:rsidRPr="002F1F8F">
                <w:rPr>
                  <w:rStyle w:val="Hyperlink"/>
                  <w:rFonts w:eastAsia="Arial"/>
                </w:rPr>
                <w:t>https://www.retsinformation.dk/eli/retsinfo/2019/9935</w:t>
              </w:r>
            </w:hyperlink>
          </w:p>
          <w:p w14:paraId="0E1BA1EA" w14:textId="77777777" w:rsidR="007C22C5" w:rsidRDefault="007C22C5" w:rsidP="00B45E1D">
            <w:pPr>
              <w:jc w:val="left"/>
              <w:rPr>
                <w:rFonts w:eastAsia="Arial"/>
                <w:color w:val="auto"/>
              </w:rPr>
            </w:pPr>
          </w:p>
          <w:p w14:paraId="551F52B7" w14:textId="77777777" w:rsidR="007C22C5" w:rsidRDefault="007C22C5" w:rsidP="00B45E1D">
            <w:pPr>
              <w:jc w:val="left"/>
              <w:rPr>
                <w:rFonts w:eastAsia="Arial"/>
                <w:color w:val="auto"/>
              </w:rPr>
            </w:pPr>
            <w:r>
              <w:rPr>
                <w:rFonts w:eastAsia="Arial"/>
                <w:color w:val="auto"/>
              </w:rPr>
              <w:t xml:space="preserve">Styrelsen for Patientsikkerhed, Fravalg af livsforlængende behandling og genoplivning, </w:t>
            </w:r>
            <w:hyperlink r:id="rId10" w:history="1">
              <w:r w:rsidRPr="002F1F8F">
                <w:rPr>
                  <w:rStyle w:val="Hyperlink"/>
                  <w:rFonts w:eastAsia="Arial"/>
                </w:rPr>
                <w:t>https://stps.dk/da/ansvar-og-retningslinjer/vejledning/den-sidste-tid/</w:t>
              </w:r>
            </w:hyperlink>
          </w:p>
          <w:p w14:paraId="2DB525FA" w14:textId="77777777" w:rsidR="007C22C5" w:rsidRPr="00AF5289" w:rsidRDefault="007C22C5" w:rsidP="00B45E1D">
            <w:pPr>
              <w:jc w:val="left"/>
              <w:rPr>
                <w:rFonts w:eastAsia="Arial"/>
              </w:rPr>
            </w:pPr>
          </w:p>
        </w:tc>
      </w:tr>
      <w:tr w:rsidR="007C22C5" w:rsidRPr="00063F99" w14:paraId="7B7A5953" w14:textId="77777777" w:rsidTr="00575F49">
        <w:trPr>
          <w:trHeight w:val="410"/>
        </w:trPr>
        <w:tc>
          <w:tcPr>
            <w:tcW w:w="3187" w:type="dxa"/>
            <w:tcBorders>
              <w:top w:val="single" w:sz="4" w:space="0" w:color="000000"/>
              <w:left w:val="single" w:sz="4" w:space="0" w:color="000000"/>
              <w:bottom w:val="single" w:sz="4" w:space="0" w:color="000000"/>
              <w:right w:val="single" w:sz="4" w:space="0" w:color="000000"/>
            </w:tcBorders>
            <w:shd w:val="clear" w:color="auto" w:fill="EAF1DD"/>
          </w:tcPr>
          <w:p w14:paraId="2AB671A9" w14:textId="77777777" w:rsidR="007C22C5" w:rsidRPr="00A702B1" w:rsidRDefault="007C22C5" w:rsidP="00B45E1D">
            <w:pPr>
              <w:jc w:val="left"/>
              <w:rPr>
                <w:rFonts w:eastAsia="Arial"/>
                <w:b/>
                <w:bCs/>
              </w:rPr>
            </w:pPr>
            <w:r w:rsidRPr="00A702B1">
              <w:rPr>
                <w:rFonts w:eastAsia="Arial"/>
                <w:b/>
                <w:bCs/>
              </w:rPr>
              <w:t>Udarbejdet den:</w:t>
            </w:r>
          </w:p>
          <w:p w14:paraId="343327CD" w14:textId="77777777" w:rsidR="007C22C5" w:rsidRPr="00A702B1" w:rsidRDefault="007C22C5" w:rsidP="00B45E1D">
            <w:pPr>
              <w:jc w:val="left"/>
              <w:rPr>
                <w:rFonts w:eastAsia="Arial"/>
                <w:b/>
                <w:bCs/>
              </w:rPr>
            </w:pPr>
          </w:p>
          <w:p w14:paraId="298AC149" w14:textId="77777777" w:rsidR="007C22C5" w:rsidRPr="00A702B1" w:rsidRDefault="007C22C5" w:rsidP="00B45E1D">
            <w:pPr>
              <w:jc w:val="left"/>
              <w:rPr>
                <w:rFonts w:eastAsia="Arial"/>
                <w:b/>
                <w:bCs/>
              </w:rPr>
            </w:pPr>
            <w:r w:rsidRPr="00A702B1">
              <w:rPr>
                <w:rFonts w:eastAsia="Arial"/>
                <w:b/>
                <w:bCs/>
              </w:rPr>
              <w:t>Udarbejdet af:</w:t>
            </w:r>
          </w:p>
          <w:p w14:paraId="4B25D0E1" w14:textId="77777777" w:rsidR="007C22C5" w:rsidRPr="00A702B1" w:rsidRDefault="007C22C5" w:rsidP="00B45E1D">
            <w:pPr>
              <w:jc w:val="left"/>
              <w:rPr>
                <w:rFonts w:eastAsia="Arial"/>
                <w:b/>
                <w:bCs/>
              </w:rPr>
            </w:pPr>
          </w:p>
          <w:p w14:paraId="04CB2CE5" w14:textId="77777777" w:rsidR="007C22C5" w:rsidRPr="00A702B1" w:rsidRDefault="007C22C5" w:rsidP="00B45E1D">
            <w:pPr>
              <w:jc w:val="left"/>
              <w:rPr>
                <w:rFonts w:eastAsia="Arial"/>
                <w:b/>
                <w:bCs/>
              </w:rPr>
            </w:pPr>
          </w:p>
          <w:p w14:paraId="018608EA" w14:textId="77777777" w:rsidR="007C22C5" w:rsidRPr="00A702B1" w:rsidRDefault="007C22C5" w:rsidP="00B45E1D">
            <w:pPr>
              <w:jc w:val="left"/>
              <w:rPr>
                <w:rFonts w:eastAsia="Arial"/>
                <w:b/>
                <w:bCs/>
              </w:rPr>
            </w:pPr>
            <w:r w:rsidRPr="00A702B1">
              <w:rPr>
                <w:rFonts w:eastAsia="Arial"/>
                <w:b/>
                <w:bCs/>
              </w:rPr>
              <w:t>Sidst revideret:</w:t>
            </w:r>
          </w:p>
          <w:p w14:paraId="0E10A392" w14:textId="77777777" w:rsidR="007C22C5" w:rsidRPr="00A702B1" w:rsidRDefault="007C22C5" w:rsidP="00B45E1D">
            <w:pPr>
              <w:jc w:val="left"/>
              <w:rPr>
                <w:rFonts w:eastAsia="Arial"/>
                <w:b/>
                <w:bCs/>
              </w:rPr>
            </w:pPr>
          </w:p>
          <w:p w14:paraId="2F5FD21C" w14:textId="77777777" w:rsidR="007C22C5" w:rsidRPr="00A702B1" w:rsidRDefault="007C22C5" w:rsidP="00B45E1D">
            <w:pPr>
              <w:jc w:val="left"/>
              <w:rPr>
                <w:rFonts w:eastAsia="Arial"/>
                <w:b/>
                <w:bCs/>
              </w:rPr>
            </w:pPr>
            <w:r w:rsidRPr="00A702B1">
              <w:rPr>
                <w:rFonts w:eastAsia="Arial"/>
                <w:b/>
                <w:bCs/>
              </w:rPr>
              <w:t>Revideres inden:</w:t>
            </w:r>
          </w:p>
          <w:p w14:paraId="0A0C58C0" w14:textId="77777777" w:rsidR="007C22C5" w:rsidRPr="00A702B1" w:rsidRDefault="007C22C5" w:rsidP="00B45E1D">
            <w:pPr>
              <w:jc w:val="left"/>
              <w:rPr>
                <w:rFonts w:eastAsia="Arial"/>
                <w:b/>
                <w:bCs/>
              </w:rPr>
            </w:pPr>
          </w:p>
          <w:p w14:paraId="16B56E0B" w14:textId="77777777" w:rsidR="007C22C5" w:rsidRPr="00A702B1" w:rsidRDefault="007C22C5" w:rsidP="00B45E1D">
            <w:pPr>
              <w:jc w:val="left"/>
              <w:rPr>
                <w:rFonts w:eastAsia="Arial"/>
                <w:b/>
                <w:bCs/>
              </w:rPr>
            </w:pPr>
            <w:r w:rsidRPr="00A702B1">
              <w:rPr>
                <w:rFonts w:eastAsia="Arial"/>
                <w:b/>
                <w:bCs/>
              </w:rPr>
              <w:t>Godkendt af:</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494B653D" w14:textId="77777777" w:rsidR="007C22C5" w:rsidRDefault="007C22C5" w:rsidP="00B45E1D">
            <w:pPr>
              <w:jc w:val="left"/>
              <w:rPr>
                <w:rFonts w:eastAsia="Arial"/>
              </w:rPr>
            </w:pPr>
            <w:r>
              <w:rPr>
                <w:rFonts w:eastAsia="Arial"/>
              </w:rPr>
              <w:lastRenderedPageBreak/>
              <w:t>April 2019</w:t>
            </w:r>
          </w:p>
          <w:p w14:paraId="6C77B10F" w14:textId="77777777" w:rsidR="007C22C5" w:rsidRDefault="007C22C5" w:rsidP="00B45E1D">
            <w:pPr>
              <w:jc w:val="left"/>
              <w:rPr>
                <w:rFonts w:eastAsia="Arial"/>
              </w:rPr>
            </w:pPr>
          </w:p>
          <w:p w14:paraId="46D07127" w14:textId="77777777" w:rsidR="007C22C5" w:rsidRPr="00FF0EB0" w:rsidRDefault="007C22C5" w:rsidP="00B45E1D">
            <w:pPr>
              <w:jc w:val="left"/>
              <w:rPr>
                <w:rFonts w:eastAsia="Arial"/>
              </w:rPr>
            </w:pPr>
            <w:r>
              <w:rPr>
                <w:rFonts w:eastAsia="Arial"/>
              </w:rPr>
              <w:t xml:space="preserve">Grete Ølgaard Sygeplejerske, Anne Skov kvalitetssygeplejerske og Ghita </w:t>
            </w:r>
            <w:r w:rsidRPr="00FF0EB0">
              <w:rPr>
                <w:rFonts w:eastAsia="Arial"/>
              </w:rPr>
              <w:t xml:space="preserve">Steenholt, </w:t>
            </w:r>
            <w:r>
              <w:rPr>
                <w:rFonts w:eastAsia="Arial"/>
              </w:rPr>
              <w:t>Cand. Cur.</w:t>
            </w:r>
          </w:p>
          <w:p w14:paraId="4591C3CD" w14:textId="77777777" w:rsidR="007C22C5" w:rsidRDefault="007C22C5" w:rsidP="00B45E1D">
            <w:pPr>
              <w:jc w:val="left"/>
              <w:rPr>
                <w:rFonts w:eastAsia="Arial"/>
              </w:rPr>
            </w:pPr>
          </w:p>
          <w:p w14:paraId="04117920" w14:textId="77777777" w:rsidR="007C22C5" w:rsidRDefault="007C22C5" w:rsidP="00B45E1D">
            <w:pPr>
              <w:jc w:val="left"/>
              <w:rPr>
                <w:rFonts w:eastAsia="Arial"/>
              </w:rPr>
            </w:pPr>
            <w:r>
              <w:rPr>
                <w:rFonts w:eastAsia="Arial"/>
              </w:rPr>
              <w:t>Marts 2023</w:t>
            </w:r>
          </w:p>
          <w:p w14:paraId="2D607873" w14:textId="77777777" w:rsidR="007C22C5" w:rsidRDefault="007C22C5" w:rsidP="00B45E1D">
            <w:pPr>
              <w:jc w:val="left"/>
              <w:rPr>
                <w:rFonts w:eastAsia="Arial"/>
              </w:rPr>
            </w:pPr>
          </w:p>
          <w:p w14:paraId="68F9939D" w14:textId="77777777" w:rsidR="007C22C5" w:rsidRDefault="007C22C5" w:rsidP="00B45E1D">
            <w:pPr>
              <w:jc w:val="left"/>
              <w:rPr>
                <w:rFonts w:eastAsia="Arial"/>
              </w:rPr>
            </w:pPr>
            <w:r w:rsidRPr="00FF0EB0">
              <w:rPr>
                <w:rFonts w:eastAsia="Arial"/>
              </w:rPr>
              <w:t xml:space="preserve">Revideres efter behov og senest </w:t>
            </w:r>
            <w:r>
              <w:rPr>
                <w:rFonts w:eastAsia="Arial"/>
              </w:rPr>
              <w:t>april</w:t>
            </w:r>
            <w:r w:rsidRPr="00FF0EB0">
              <w:rPr>
                <w:rFonts w:eastAsia="Arial"/>
              </w:rPr>
              <w:t xml:space="preserve"> 20</w:t>
            </w:r>
            <w:r>
              <w:rPr>
                <w:rFonts w:eastAsia="Arial"/>
              </w:rPr>
              <w:t>25.</w:t>
            </w:r>
          </w:p>
          <w:p w14:paraId="49A0E4F2" w14:textId="77777777" w:rsidR="007C22C5" w:rsidRDefault="007C22C5" w:rsidP="00B45E1D">
            <w:pPr>
              <w:jc w:val="left"/>
              <w:rPr>
                <w:rFonts w:eastAsia="Arial"/>
              </w:rPr>
            </w:pPr>
          </w:p>
          <w:p w14:paraId="3C7BFBDE" w14:textId="77777777" w:rsidR="007C22C5" w:rsidRPr="00063F99" w:rsidRDefault="007C22C5" w:rsidP="00B45E1D">
            <w:pPr>
              <w:jc w:val="left"/>
              <w:rPr>
                <w:rFonts w:eastAsia="Arial"/>
              </w:rPr>
            </w:pPr>
            <w:r w:rsidRPr="001149E4">
              <w:rPr>
                <w:rFonts w:eastAsia="Arial"/>
              </w:rPr>
              <w:t xml:space="preserve">Centerledergruppen og </w:t>
            </w:r>
            <w:r>
              <w:rPr>
                <w:rFonts w:eastAsia="Arial"/>
              </w:rPr>
              <w:t>S</w:t>
            </w:r>
            <w:r w:rsidRPr="001149E4">
              <w:rPr>
                <w:rFonts w:eastAsia="Arial"/>
              </w:rPr>
              <w:t>ocialchefen</w:t>
            </w:r>
          </w:p>
        </w:tc>
      </w:tr>
    </w:tbl>
    <w:p w14:paraId="4029BBB2" w14:textId="2021FB97" w:rsidR="007C22C5" w:rsidRDefault="007C22C5" w:rsidP="0098551E"/>
    <w:bookmarkEnd w:id="1"/>
    <w:sectPr w:rsidR="007C22C5" w:rsidSect="006F51D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BBF3" w14:textId="77777777" w:rsidR="0098551E" w:rsidRDefault="0098551E" w:rsidP="0098551E">
      <w:r>
        <w:separator/>
      </w:r>
    </w:p>
  </w:endnote>
  <w:endnote w:type="continuationSeparator" w:id="0">
    <w:p w14:paraId="786691FC" w14:textId="77777777" w:rsidR="0098551E" w:rsidRDefault="0098551E" w:rsidP="0098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DC21" w14:textId="77777777" w:rsidR="0098551E" w:rsidRDefault="0098551E" w:rsidP="0098551E">
      <w:r>
        <w:separator/>
      </w:r>
    </w:p>
  </w:footnote>
  <w:footnote w:type="continuationSeparator" w:id="0">
    <w:p w14:paraId="15720558" w14:textId="77777777" w:rsidR="0098551E" w:rsidRDefault="0098551E" w:rsidP="0098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94E4" w14:textId="77777777" w:rsidR="0098551E" w:rsidRDefault="0098551E" w:rsidP="0098551E">
    <w:pPr>
      <w:pStyle w:val="Sidehoved"/>
    </w:pPr>
    <w:bookmarkStart w:id="2" w:name="_Hlk134433826"/>
    <w:r w:rsidRPr="002614B0">
      <w:rPr>
        <w:noProof/>
      </w:rPr>
      <w:drawing>
        <wp:inline distT="0" distB="0" distL="0" distR="0" wp14:anchorId="769EBACD" wp14:editId="427151B8">
          <wp:extent cx="1647825" cy="145786"/>
          <wp:effectExtent l="0" t="0" r="0" b="698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9217" cy="153872"/>
                  </a:xfrm>
                  <a:prstGeom prst="rect">
                    <a:avLst/>
                  </a:prstGeom>
                  <a:noFill/>
                  <a:ln>
                    <a:noFill/>
                  </a:ln>
                </pic:spPr>
              </pic:pic>
            </a:graphicData>
          </a:graphic>
        </wp:inline>
      </w:drawing>
    </w:r>
    <w:r>
      <w:tab/>
    </w:r>
    <w:r>
      <w:tab/>
      <w:t xml:space="preserve">   </w:t>
    </w:r>
    <w:r w:rsidRPr="000F602F">
      <w:rPr>
        <w:noProof/>
      </w:rPr>
      <w:drawing>
        <wp:inline distT="0" distB="0" distL="0" distR="0" wp14:anchorId="1058D471" wp14:editId="3ADAA94D">
          <wp:extent cx="598023" cy="713967"/>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8028" cy="725912"/>
                  </a:xfrm>
                  <a:prstGeom prst="rect">
                    <a:avLst/>
                  </a:prstGeom>
                  <a:noFill/>
                  <a:ln>
                    <a:noFill/>
                  </a:ln>
                </pic:spPr>
              </pic:pic>
            </a:graphicData>
          </a:graphic>
        </wp:inline>
      </w:drawing>
    </w: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D5E"/>
    <w:multiLevelType w:val="hybridMultilevel"/>
    <w:tmpl w:val="C7243D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3A24B4"/>
    <w:multiLevelType w:val="hybridMultilevel"/>
    <w:tmpl w:val="805E0A62"/>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3A1676A"/>
    <w:multiLevelType w:val="hybridMultilevel"/>
    <w:tmpl w:val="374CE8BA"/>
    <w:lvl w:ilvl="0" w:tplc="F82C568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542C93"/>
    <w:multiLevelType w:val="hybridMultilevel"/>
    <w:tmpl w:val="9F9CB65A"/>
    <w:lvl w:ilvl="0" w:tplc="0406000B">
      <w:start w:val="1"/>
      <w:numFmt w:val="bullet"/>
      <w:lvlText w:val=""/>
      <w:lvlJc w:val="left"/>
      <w:pPr>
        <w:ind w:left="890" w:hanging="360"/>
      </w:pPr>
      <w:rPr>
        <w:rFonts w:ascii="Wingdings" w:hAnsi="Wingdings"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4" w15:restartNumberingAfterBreak="0">
    <w:nsid w:val="048E7CCD"/>
    <w:multiLevelType w:val="hybridMultilevel"/>
    <w:tmpl w:val="47B09A6C"/>
    <w:lvl w:ilvl="0" w:tplc="0406000B">
      <w:start w:val="1"/>
      <w:numFmt w:val="bullet"/>
      <w:lvlText w:val=""/>
      <w:lvlJc w:val="left"/>
      <w:pPr>
        <w:ind w:left="720" w:hanging="360"/>
      </w:pPr>
      <w:rPr>
        <w:rFonts w:ascii="Wingdings" w:hAnsi="Wingdings" w:hint="default"/>
      </w:rPr>
    </w:lvl>
    <w:lvl w:ilvl="1" w:tplc="95DA4706">
      <w:numFmt w:val="bullet"/>
      <w:lvlText w:val=""/>
      <w:lvlJc w:val="left"/>
      <w:pPr>
        <w:ind w:left="1440" w:hanging="360"/>
      </w:pPr>
      <w:rPr>
        <w:rFonts w:ascii="Symbol" w:eastAsia="Arial" w:hAnsi="Symbo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B62E4D"/>
    <w:multiLevelType w:val="hybridMultilevel"/>
    <w:tmpl w:val="802C99A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0E4584"/>
    <w:multiLevelType w:val="hybridMultilevel"/>
    <w:tmpl w:val="410E2886"/>
    <w:lvl w:ilvl="0" w:tplc="F82C568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812090"/>
    <w:multiLevelType w:val="multilevel"/>
    <w:tmpl w:val="C4186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F2867C1"/>
    <w:multiLevelType w:val="hybridMultilevel"/>
    <w:tmpl w:val="691A85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5A7934"/>
    <w:multiLevelType w:val="hybridMultilevel"/>
    <w:tmpl w:val="11B46326"/>
    <w:lvl w:ilvl="0" w:tplc="F82C5688">
      <w:start w:val="1"/>
      <w:numFmt w:val="bullet"/>
      <w:lvlText w:val="-"/>
      <w:lvlJc w:val="left"/>
      <w:pPr>
        <w:ind w:left="72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1" w:hanging="360"/>
      </w:pPr>
      <w:rPr>
        <w:rFonts w:ascii="Courier New" w:hAnsi="Courier New" w:cs="Courier New" w:hint="default"/>
      </w:rPr>
    </w:lvl>
    <w:lvl w:ilvl="2" w:tplc="04060005" w:tentative="1">
      <w:start w:val="1"/>
      <w:numFmt w:val="bullet"/>
      <w:lvlText w:val=""/>
      <w:lvlJc w:val="left"/>
      <w:pPr>
        <w:ind w:left="2161" w:hanging="360"/>
      </w:pPr>
      <w:rPr>
        <w:rFonts w:ascii="Wingdings" w:hAnsi="Wingdings" w:hint="default"/>
      </w:rPr>
    </w:lvl>
    <w:lvl w:ilvl="3" w:tplc="04060001" w:tentative="1">
      <w:start w:val="1"/>
      <w:numFmt w:val="bullet"/>
      <w:lvlText w:val=""/>
      <w:lvlJc w:val="left"/>
      <w:pPr>
        <w:ind w:left="2881" w:hanging="360"/>
      </w:pPr>
      <w:rPr>
        <w:rFonts w:ascii="Symbol" w:hAnsi="Symbol" w:hint="default"/>
      </w:rPr>
    </w:lvl>
    <w:lvl w:ilvl="4" w:tplc="04060003" w:tentative="1">
      <w:start w:val="1"/>
      <w:numFmt w:val="bullet"/>
      <w:lvlText w:val="o"/>
      <w:lvlJc w:val="left"/>
      <w:pPr>
        <w:ind w:left="3601" w:hanging="360"/>
      </w:pPr>
      <w:rPr>
        <w:rFonts w:ascii="Courier New" w:hAnsi="Courier New" w:cs="Courier New" w:hint="default"/>
      </w:rPr>
    </w:lvl>
    <w:lvl w:ilvl="5" w:tplc="04060005" w:tentative="1">
      <w:start w:val="1"/>
      <w:numFmt w:val="bullet"/>
      <w:lvlText w:val=""/>
      <w:lvlJc w:val="left"/>
      <w:pPr>
        <w:ind w:left="4321" w:hanging="360"/>
      </w:pPr>
      <w:rPr>
        <w:rFonts w:ascii="Wingdings" w:hAnsi="Wingdings" w:hint="default"/>
      </w:rPr>
    </w:lvl>
    <w:lvl w:ilvl="6" w:tplc="04060001" w:tentative="1">
      <w:start w:val="1"/>
      <w:numFmt w:val="bullet"/>
      <w:lvlText w:val=""/>
      <w:lvlJc w:val="left"/>
      <w:pPr>
        <w:ind w:left="5041" w:hanging="360"/>
      </w:pPr>
      <w:rPr>
        <w:rFonts w:ascii="Symbol" w:hAnsi="Symbol" w:hint="default"/>
      </w:rPr>
    </w:lvl>
    <w:lvl w:ilvl="7" w:tplc="04060003" w:tentative="1">
      <w:start w:val="1"/>
      <w:numFmt w:val="bullet"/>
      <w:lvlText w:val="o"/>
      <w:lvlJc w:val="left"/>
      <w:pPr>
        <w:ind w:left="5761" w:hanging="360"/>
      </w:pPr>
      <w:rPr>
        <w:rFonts w:ascii="Courier New" w:hAnsi="Courier New" w:cs="Courier New" w:hint="default"/>
      </w:rPr>
    </w:lvl>
    <w:lvl w:ilvl="8" w:tplc="04060005" w:tentative="1">
      <w:start w:val="1"/>
      <w:numFmt w:val="bullet"/>
      <w:lvlText w:val=""/>
      <w:lvlJc w:val="left"/>
      <w:pPr>
        <w:ind w:left="6481" w:hanging="360"/>
      </w:pPr>
      <w:rPr>
        <w:rFonts w:ascii="Wingdings" w:hAnsi="Wingdings" w:hint="default"/>
      </w:rPr>
    </w:lvl>
  </w:abstractNum>
  <w:abstractNum w:abstractNumId="10" w15:restartNumberingAfterBreak="0">
    <w:nsid w:val="223E59F8"/>
    <w:multiLevelType w:val="hybridMultilevel"/>
    <w:tmpl w:val="92006C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EBE5A9B"/>
    <w:multiLevelType w:val="multilevel"/>
    <w:tmpl w:val="6F08EE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8C510A9"/>
    <w:multiLevelType w:val="hybridMultilevel"/>
    <w:tmpl w:val="88AA4F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9D42CC7"/>
    <w:multiLevelType w:val="hybridMultilevel"/>
    <w:tmpl w:val="2692233A"/>
    <w:lvl w:ilvl="0" w:tplc="F82C568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E46A8E"/>
    <w:multiLevelType w:val="hybridMultilevel"/>
    <w:tmpl w:val="76E6DAA6"/>
    <w:lvl w:ilvl="0" w:tplc="0406000B">
      <w:start w:val="1"/>
      <w:numFmt w:val="bullet"/>
      <w:lvlText w:val=""/>
      <w:lvlJc w:val="left"/>
      <w:pPr>
        <w:ind w:left="869" w:hanging="360"/>
      </w:pPr>
      <w:rPr>
        <w:rFonts w:ascii="Wingdings" w:hAnsi="Wingdings" w:hint="default"/>
      </w:rPr>
    </w:lvl>
    <w:lvl w:ilvl="1" w:tplc="04060003" w:tentative="1">
      <w:start w:val="1"/>
      <w:numFmt w:val="bullet"/>
      <w:lvlText w:val="o"/>
      <w:lvlJc w:val="left"/>
      <w:pPr>
        <w:ind w:left="1589" w:hanging="360"/>
      </w:pPr>
      <w:rPr>
        <w:rFonts w:ascii="Courier New" w:hAnsi="Courier New" w:cs="Courier New" w:hint="default"/>
      </w:rPr>
    </w:lvl>
    <w:lvl w:ilvl="2" w:tplc="04060005" w:tentative="1">
      <w:start w:val="1"/>
      <w:numFmt w:val="bullet"/>
      <w:lvlText w:val=""/>
      <w:lvlJc w:val="left"/>
      <w:pPr>
        <w:ind w:left="2309" w:hanging="360"/>
      </w:pPr>
      <w:rPr>
        <w:rFonts w:ascii="Wingdings" w:hAnsi="Wingdings" w:hint="default"/>
      </w:rPr>
    </w:lvl>
    <w:lvl w:ilvl="3" w:tplc="04060001" w:tentative="1">
      <w:start w:val="1"/>
      <w:numFmt w:val="bullet"/>
      <w:lvlText w:val=""/>
      <w:lvlJc w:val="left"/>
      <w:pPr>
        <w:ind w:left="3029" w:hanging="360"/>
      </w:pPr>
      <w:rPr>
        <w:rFonts w:ascii="Symbol" w:hAnsi="Symbol" w:hint="default"/>
      </w:rPr>
    </w:lvl>
    <w:lvl w:ilvl="4" w:tplc="04060003" w:tentative="1">
      <w:start w:val="1"/>
      <w:numFmt w:val="bullet"/>
      <w:lvlText w:val="o"/>
      <w:lvlJc w:val="left"/>
      <w:pPr>
        <w:ind w:left="3749" w:hanging="360"/>
      </w:pPr>
      <w:rPr>
        <w:rFonts w:ascii="Courier New" w:hAnsi="Courier New" w:cs="Courier New" w:hint="default"/>
      </w:rPr>
    </w:lvl>
    <w:lvl w:ilvl="5" w:tplc="04060005" w:tentative="1">
      <w:start w:val="1"/>
      <w:numFmt w:val="bullet"/>
      <w:lvlText w:val=""/>
      <w:lvlJc w:val="left"/>
      <w:pPr>
        <w:ind w:left="4469" w:hanging="360"/>
      </w:pPr>
      <w:rPr>
        <w:rFonts w:ascii="Wingdings" w:hAnsi="Wingdings" w:hint="default"/>
      </w:rPr>
    </w:lvl>
    <w:lvl w:ilvl="6" w:tplc="04060001" w:tentative="1">
      <w:start w:val="1"/>
      <w:numFmt w:val="bullet"/>
      <w:lvlText w:val=""/>
      <w:lvlJc w:val="left"/>
      <w:pPr>
        <w:ind w:left="5189" w:hanging="360"/>
      </w:pPr>
      <w:rPr>
        <w:rFonts w:ascii="Symbol" w:hAnsi="Symbol" w:hint="default"/>
      </w:rPr>
    </w:lvl>
    <w:lvl w:ilvl="7" w:tplc="04060003" w:tentative="1">
      <w:start w:val="1"/>
      <w:numFmt w:val="bullet"/>
      <w:lvlText w:val="o"/>
      <w:lvlJc w:val="left"/>
      <w:pPr>
        <w:ind w:left="5909" w:hanging="360"/>
      </w:pPr>
      <w:rPr>
        <w:rFonts w:ascii="Courier New" w:hAnsi="Courier New" w:cs="Courier New" w:hint="default"/>
      </w:rPr>
    </w:lvl>
    <w:lvl w:ilvl="8" w:tplc="04060005" w:tentative="1">
      <w:start w:val="1"/>
      <w:numFmt w:val="bullet"/>
      <w:lvlText w:val=""/>
      <w:lvlJc w:val="left"/>
      <w:pPr>
        <w:ind w:left="6629" w:hanging="360"/>
      </w:pPr>
      <w:rPr>
        <w:rFonts w:ascii="Wingdings" w:hAnsi="Wingdings" w:hint="default"/>
      </w:rPr>
    </w:lvl>
  </w:abstractNum>
  <w:abstractNum w:abstractNumId="15" w15:restartNumberingAfterBreak="0">
    <w:nsid w:val="3CA717D0"/>
    <w:multiLevelType w:val="hybridMultilevel"/>
    <w:tmpl w:val="BB2897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997A95"/>
    <w:multiLevelType w:val="hybridMultilevel"/>
    <w:tmpl w:val="E9725C14"/>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53F10013"/>
    <w:multiLevelType w:val="hybridMultilevel"/>
    <w:tmpl w:val="0302BABE"/>
    <w:lvl w:ilvl="0" w:tplc="F82C568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7616BC4"/>
    <w:multiLevelType w:val="hybridMultilevel"/>
    <w:tmpl w:val="35D0C7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B9050D"/>
    <w:multiLevelType w:val="hybridMultilevel"/>
    <w:tmpl w:val="D2C8F098"/>
    <w:lvl w:ilvl="0" w:tplc="0406000B">
      <w:start w:val="1"/>
      <w:numFmt w:val="bullet"/>
      <w:lvlText w:val=""/>
      <w:lvlJc w:val="left"/>
      <w:pPr>
        <w:ind w:left="1060" w:hanging="360"/>
      </w:pPr>
      <w:rPr>
        <w:rFonts w:ascii="Wingdings" w:hAnsi="Wingdings" w:hint="default"/>
      </w:rPr>
    </w:lvl>
    <w:lvl w:ilvl="1" w:tplc="04060003" w:tentative="1">
      <w:start w:val="1"/>
      <w:numFmt w:val="bullet"/>
      <w:lvlText w:val="o"/>
      <w:lvlJc w:val="left"/>
      <w:pPr>
        <w:ind w:left="1780" w:hanging="360"/>
      </w:pPr>
      <w:rPr>
        <w:rFonts w:ascii="Courier New" w:hAnsi="Courier New" w:cs="Courier New" w:hint="default"/>
      </w:rPr>
    </w:lvl>
    <w:lvl w:ilvl="2" w:tplc="04060005" w:tentative="1">
      <w:start w:val="1"/>
      <w:numFmt w:val="bullet"/>
      <w:lvlText w:val=""/>
      <w:lvlJc w:val="left"/>
      <w:pPr>
        <w:ind w:left="2500" w:hanging="360"/>
      </w:pPr>
      <w:rPr>
        <w:rFonts w:ascii="Wingdings" w:hAnsi="Wingdings" w:hint="default"/>
      </w:rPr>
    </w:lvl>
    <w:lvl w:ilvl="3" w:tplc="04060001" w:tentative="1">
      <w:start w:val="1"/>
      <w:numFmt w:val="bullet"/>
      <w:lvlText w:val=""/>
      <w:lvlJc w:val="left"/>
      <w:pPr>
        <w:ind w:left="3220" w:hanging="360"/>
      </w:pPr>
      <w:rPr>
        <w:rFonts w:ascii="Symbol" w:hAnsi="Symbol" w:hint="default"/>
      </w:rPr>
    </w:lvl>
    <w:lvl w:ilvl="4" w:tplc="04060003" w:tentative="1">
      <w:start w:val="1"/>
      <w:numFmt w:val="bullet"/>
      <w:lvlText w:val="o"/>
      <w:lvlJc w:val="left"/>
      <w:pPr>
        <w:ind w:left="3940" w:hanging="360"/>
      </w:pPr>
      <w:rPr>
        <w:rFonts w:ascii="Courier New" w:hAnsi="Courier New" w:cs="Courier New" w:hint="default"/>
      </w:rPr>
    </w:lvl>
    <w:lvl w:ilvl="5" w:tplc="04060005" w:tentative="1">
      <w:start w:val="1"/>
      <w:numFmt w:val="bullet"/>
      <w:lvlText w:val=""/>
      <w:lvlJc w:val="left"/>
      <w:pPr>
        <w:ind w:left="4660" w:hanging="360"/>
      </w:pPr>
      <w:rPr>
        <w:rFonts w:ascii="Wingdings" w:hAnsi="Wingdings" w:hint="default"/>
      </w:rPr>
    </w:lvl>
    <w:lvl w:ilvl="6" w:tplc="04060001" w:tentative="1">
      <w:start w:val="1"/>
      <w:numFmt w:val="bullet"/>
      <w:lvlText w:val=""/>
      <w:lvlJc w:val="left"/>
      <w:pPr>
        <w:ind w:left="5380" w:hanging="360"/>
      </w:pPr>
      <w:rPr>
        <w:rFonts w:ascii="Symbol" w:hAnsi="Symbol" w:hint="default"/>
      </w:rPr>
    </w:lvl>
    <w:lvl w:ilvl="7" w:tplc="04060003" w:tentative="1">
      <w:start w:val="1"/>
      <w:numFmt w:val="bullet"/>
      <w:lvlText w:val="o"/>
      <w:lvlJc w:val="left"/>
      <w:pPr>
        <w:ind w:left="6100" w:hanging="360"/>
      </w:pPr>
      <w:rPr>
        <w:rFonts w:ascii="Courier New" w:hAnsi="Courier New" w:cs="Courier New" w:hint="default"/>
      </w:rPr>
    </w:lvl>
    <w:lvl w:ilvl="8" w:tplc="04060005" w:tentative="1">
      <w:start w:val="1"/>
      <w:numFmt w:val="bullet"/>
      <w:lvlText w:val=""/>
      <w:lvlJc w:val="left"/>
      <w:pPr>
        <w:ind w:left="6820" w:hanging="360"/>
      </w:pPr>
      <w:rPr>
        <w:rFonts w:ascii="Wingdings" w:hAnsi="Wingdings" w:hint="default"/>
      </w:rPr>
    </w:lvl>
  </w:abstractNum>
  <w:abstractNum w:abstractNumId="22" w15:restartNumberingAfterBreak="0">
    <w:nsid w:val="6D146E36"/>
    <w:multiLevelType w:val="hybridMultilevel"/>
    <w:tmpl w:val="30405724"/>
    <w:lvl w:ilvl="0" w:tplc="0406000B">
      <w:start w:val="1"/>
      <w:numFmt w:val="bullet"/>
      <w:lvlText w:val=""/>
      <w:lvlJc w:val="left"/>
      <w:pPr>
        <w:ind w:left="890" w:hanging="360"/>
      </w:pPr>
      <w:rPr>
        <w:rFonts w:ascii="Wingdings" w:hAnsi="Wingdings"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23" w15:restartNumberingAfterBreak="0">
    <w:nsid w:val="733A5847"/>
    <w:multiLevelType w:val="hybridMultilevel"/>
    <w:tmpl w:val="94588A32"/>
    <w:lvl w:ilvl="0" w:tplc="0406000B">
      <w:start w:val="1"/>
      <w:numFmt w:val="bullet"/>
      <w:lvlText w:val=""/>
      <w:lvlJc w:val="left"/>
      <w:pPr>
        <w:ind w:left="774" w:hanging="360"/>
      </w:pPr>
      <w:rPr>
        <w:rFonts w:ascii="Wingdings" w:hAnsi="Wingdings"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24" w15:restartNumberingAfterBreak="0">
    <w:nsid w:val="74D90414"/>
    <w:multiLevelType w:val="hybridMultilevel"/>
    <w:tmpl w:val="2280FF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B595BD4"/>
    <w:multiLevelType w:val="hybridMultilevel"/>
    <w:tmpl w:val="533A708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B9B2973"/>
    <w:multiLevelType w:val="hybridMultilevel"/>
    <w:tmpl w:val="9E6AEB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7EC926CC"/>
    <w:multiLevelType w:val="hybridMultilevel"/>
    <w:tmpl w:val="25C8E654"/>
    <w:lvl w:ilvl="0" w:tplc="0406000B">
      <w:start w:val="1"/>
      <w:numFmt w:val="bullet"/>
      <w:lvlText w:val=""/>
      <w:lvlJc w:val="left"/>
      <w:pPr>
        <w:ind w:left="890" w:hanging="360"/>
      </w:pPr>
      <w:rPr>
        <w:rFonts w:ascii="Wingdings" w:hAnsi="Wingdings"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num w:numId="1" w16cid:durableId="688264774">
    <w:abstractNumId w:val="20"/>
  </w:num>
  <w:num w:numId="2" w16cid:durableId="62531116">
    <w:abstractNumId w:val="16"/>
  </w:num>
  <w:num w:numId="3" w16cid:durableId="217133303">
    <w:abstractNumId w:val="1"/>
  </w:num>
  <w:num w:numId="4" w16cid:durableId="841435912">
    <w:abstractNumId w:val="27"/>
  </w:num>
  <w:num w:numId="5" w16cid:durableId="1127356782">
    <w:abstractNumId w:val="21"/>
  </w:num>
  <w:num w:numId="6" w16cid:durableId="1261915160">
    <w:abstractNumId w:val="22"/>
  </w:num>
  <w:num w:numId="7" w16cid:durableId="327833360">
    <w:abstractNumId w:val="14"/>
  </w:num>
  <w:num w:numId="8" w16cid:durableId="922840249">
    <w:abstractNumId w:val="17"/>
  </w:num>
  <w:num w:numId="9" w16cid:durableId="1422414346">
    <w:abstractNumId w:val="0"/>
  </w:num>
  <w:num w:numId="10" w16cid:durableId="236015355">
    <w:abstractNumId w:val="24"/>
  </w:num>
  <w:num w:numId="11" w16cid:durableId="1039814806">
    <w:abstractNumId w:val="4"/>
  </w:num>
  <w:num w:numId="12" w16cid:durableId="558714497">
    <w:abstractNumId w:val="10"/>
  </w:num>
  <w:num w:numId="13" w16cid:durableId="2106225522">
    <w:abstractNumId w:val="12"/>
  </w:num>
  <w:num w:numId="14" w16cid:durableId="904682077">
    <w:abstractNumId w:val="15"/>
  </w:num>
  <w:num w:numId="15" w16cid:durableId="1637297900">
    <w:abstractNumId w:val="25"/>
  </w:num>
  <w:num w:numId="16" w16cid:durableId="1593975367">
    <w:abstractNumId w:val="3"/>
  </w:num>
  <w:num w:numId="17" w16cid:durableId="1145779754">
    <w:abstractNumId w:val="8"/>
  </w:num>
  <w:num w:numId="18" w16cid:durableId="1478495025">
    <w:abstractNumId w:val="23"/>
  </w:num>
  <w:num w:numId="19" w16cid:durableId="1998992153">
    <w:abstractNumId w:val="11"/>
  </w:num>
  <w:num w:numId="20" w16cid:durableId="174001240">
    <w:abstractNumId w:val="7"/>
  </w:num>
  <w:num w:numId="21" w16cid:durableId="934749465">
    <w:abstractNumId w:val="19"/>
  </w:num>
  <w:num w:numId="22" w16cid:durableId="1842039252">
    <w:abstractNumId w:val="9"/>
  </w:num>
  <w:num w:numId="23" w16cid:durableId="1757555728">
    <w:abstractNumId w:val="18"/>
  </w:num>
  <w:num w:numId="24" w16cid:durableId="415710411">
    <w:abstractNumId w:val="26"/>
  </w:num>
  <w:num w:numId="25" w16cid:durableId="1772161338">
    <w:abstractNumId w:val="2"/>
  </w:num>
  <w:num w:numId="26" w16cid:durableId="344944182">
    <w:abstractNumId w:val="6"/>
  </w:num>
  <w:num w:numId="27" w16cid:durableId="1803767348">
    <w:abstractNumId w:val="13"/>
  </w:num>
  <w:num w:numId="28" w16cid:durableId="1878471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72"/>
    <w:rsid w:val="00000197"/>
    <w:rsid w:val="00026A2F"/>
    <w:rsid w:val="00054019"/>
    <w:rsid w:val="000709EE"/>
    <w:rsid w:val="000936E1"/>
    <w:rsid w:val="000D2EDD"/>
    <w:rsid w:val="000E4372"/>
    <w:rsid w:val="000F1719"/>
    <w:rsid w:val="0017025C"/>
    <w:rsid w:val="001C3517"/>
    <w:rsid w:val="00220F62"/>
    <w:rsid w:val="00231828"/>
    <w:rsid w:val="00243D7F"/>
    <w:rsid w:val="002514C0"/>
    <w:rsid w:val="00276922"/>
    <w:rsid w:val="00276DE1"/>
    <w:rsid w:val="002D4B0A"/>
    <w:rsid w:val="002E78DD"/>
    <w:rsid w:val="002F0D0E"/>
    <w:rsid w:val="0033655E"/>
    <w:rsid w:val="00345EFD"/>
    <w:rsid w:val="003A392B"/>
    <w:rsid w:val="003B0C7B"/>
    <w:rsid w:val="003B62D8"/>
    <w:rsid w:val="003E0EF6"/>
    <w:rsid w:val="003E49D9"/>
    <w:rsid w:val="003F15B5"/>
    <w:rsid w:val="00432D40"/>
    <w:rsid w:val="00455117"/>
    <w:rsid w:val="004D40A9"/>
    <w:rsid w:val="004E20F1"/>
    <w:rsid w:val="005134C4"/>
    <w:rsid w:val="00525822"/>
    <w:rsid w:val="00543D6F"/>
    <w:rsid w:val="00544B2B"/>
    <w:rsid w:val="00561775"/>
    <w:rsid w:val="00575F49"/>
    <w:rsid w:val="005914A8"/>
    <w:rsid w:val="00597CC9"/>
    <w:rsid w:val="005C4D25"/>
    <w:rsid w:val="005C4EC2"/>
    <w:rsid w:val="005C5B17"/>
    <w:rsid w:val="005E7C80"/>
    <w:rsid w:val="00603994"/>
    <w:rsid w:val="00610B7C"/>
    <w:rsid w:val="00622E44"/>
    <w:rsid w:val="006378A5"/>
    <w:rsid w:val="00666F95"/>
    <w:rsid w:val="00667645"/>
    <w:rsid w:val="006A4619"/>
    <w:rsid w:val="006F51DD"/>
    <w:rsid w:val="006F5B38"/>
    <w:rsid w:val="00701696"/>
    <w:rsid w:val="00772EF1"/>
    <w:rsid w:val="00773E87"/>
    <w:rsid w:val="00787009"/>
    <w:rsid w:val="007C22C5"/>
    <w:rsid w:val="007C4F2F"/>
    <w:rsid w:val="007F1645"/>
    <w:rsid w:val="00802086"/>
    <w:rsid w:val="008731AA"/>
    <w:rsid w:val="00884868"/>
    <w:rsid w:val="008B1B8C"/>
    <w:rsid w:val="008E5007"/>
    <w:rsid w:val="009016E6"/>
    <w:rsid w:val="00910A72"/>
    <w:rsid w:val="00914DB1"/>
    <w:rsid w:val="00930803"/>
    <w:rsid w:val="00975907"/>
    <w:rsid w:val="0098551E"/>
    <w:rsid w:val="009B24FF"/>
    <w:rsid w:val="009C19D6"/>
    <w:rsid w:val="00A12D5B"/>
    <w:rsid w:val="00A26A87"/>
    <w:rsid w:val="00A9527D"/>
    <w:rsid w:val="00A96958"/>
    <w:rsid w:val="00AC0E67"/>
    <w:rsid w:val="00AE3688"/>
    <w:rsid w:val="00B065E4"/>
    <w:rsid w:val="00B2455F"/>
    <w:rsid w:val="00B257DC"/>
    <w:rsid w:val="00B36E63"/>
    <w:rsid w:val="00B40E3E"/>
    <w:rsid w:val="00B528E9"/>
    <w:rsid w:val="00B6387C"/>
    <w:rsid w:val="00C15955"/>
    <w:rsid w:val="00C20C48"/>
    <w:rsid w:val="00C85D97"/>
    <w:rsid w:val="00C95685"/>
    <w:rsid w:val="00CF3959"/>
    <w:rsid w:val="00D35B1D"/>
    <w:rsid w:val="00D5554B"/>
    <w:rsid w:val="00D8092E"/>
    <w:rsid w:val="00DA043B"/>
    <w:rsid w:val="00DE02E4"/>
    <w:rsid w:val="00DF25A6"/>
    <w:rsid w:val="00E10A47"/>
    <w:rsid w:val="00E9551B"/>
    <w:rsid w:val="00E96DE6"/>
    <w:rsid w:val="00E97FFA"/>
    <w:rsid w:val="00EA4F7F"/>
    <w:rsid w:val="00ED1CF5"/>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403DB"/>
  <w15:chartTrackingRefBased/>
  <w15:docId w15:val="{EC07C21D-7DB9-4CFA-81D7-3F96C81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72"/>
    <w:pPr>
      <w:spacing w:after="0" w:line="240" w:lineRule="auto"/>
      <w:jc w:val="both"/>
    </w:pPr>
    <w:rPr>
      <w:rFonts w:ascii="Arial" w:eastAsia="Times New Roman" w:hAnsi="Arial" w:cs="Arial"/>
      <w:color w:val="000000"/>
      <w:lang w:eastAsia="da-DK"/>
    </w:rPr>
  </w:style>
  <w:style w:type="paragraph" w:styleId="Overskrift1">
    <w:name w:val="heading 1"/>
    <w:basedOn w:val="Normal"/>
    <w:next w:val="Normal"/>
    <w:link w:val="Overskrift1Tegn"/>
    <w:uiPriority w:val="9"/>
    <w:qFormat/>
    <w:rsid w:val="009C19D6"/>
    <w:pPr>
      <w:keepNext/>
      <w:keepLines/>
      <w:spacing w:before="48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pPr>
    <w:rPr>
      <w:rFonts w:eastAsiaTheme="minorEastAsia"/>
      <w:bCs/>
      <w:szCs w:val="20"/>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outlineLvl w:val="2"/>
    </w:pPr>
    <w:rPr>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outlineLvl w:val="3"/>
    </w:pPr>
    <w:rPr>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line="200" w:lineRule="exact"/>
      <w:outlineLvl w:val="0"/>
    </w:pPr>
    <w:rPr>
      <w:rFonts w:asciiTheme="minorHAnsi" w:eastAsiaTheme="minorEastAsia" w:hAnsiTheme="minorHAnsi" w:cs="Calibri"/>
      <w:color w:val="595959"/>
      <w:sz w:val="16"/>
      <w:szCs w:val="20"/>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Default">
    <w:name w:val="Default"/>
    <w:rsid w:val="006F51D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customStyle="1" w:styleId="O2-indhold">
    <w:name w:val="O2 - indhold"/>
    <w:basedOn w:val="Overskrift2"/>
    <w:link w:val="O2-indholdTegn"/>
    <w:qFormat/>
    <w:rsid w:val="006F51DD"/>
    <w:pPr>
      <w:keepNext/>
      <w:spacing w:before="240" w:after="120"/>
    </w:pPr>
    <w:rPr>
      <w:rFonts w:ascii="Arial" w:hAnsi="Arial"/>
      <w:bCs/>
      <w:iCs/>
      <w:szCs w:val="28"/>
    </w:rPr>
  </w:style>
  <w:style w:type="character" w:customStyle="1" w:styleId="O2-indholdTegn">
    <w:name w:val="O2 - indhold Tegn"/>
    <w:basedOn w:val="Overskrift2Tegn"/>
    <w:link w:val="O2-indhold"/>
    <w:rsid w:val="006F51DD"/>
    <w:rPr>
      <w:rFonts w:ascii="Arial" w:eastAsia="Times New Roman" w:hAnsi="Arial" w:cs="Arial"/>
      <w:b/>
      <w:bCs/>
      <w:iCs/>
      <w:color w:val="000000"/>
      <w:sz w:val="36"/>
      <w:szCs w:val="28"/>
      <w:lang w:eastAsia="da-DK"/>
    </w:rPr>
  </w:style>
  <w:style w:type="paragraph" w:styleId="Sidehoved">
    <w:name w:val="header"/>
    <w:basedOn w:val="Normal"/>
    <w:link w:val="SidehovedTegn"/>
    <w:uiPriority w:val="99"/>
    <w:unhideWhenUsed/>
    <w:rsid w:val="0098551E"/>
    <w:pPr>
      <w:tabs>
        <w:tab w:val="center" w:pos="4819"/>
        <w:tab w:val="right" w:pos="9638"/>
      </w:tabs>
    </w:pPr>
  </w:style>
  <w:style w:type="character" w:customStyle="1" w:styleId="SidehovedTegn">
    <w:name w:val="Sidehoved Tegn"/>
    <w:basedOn w:val="Standardskrifttypeiafsnit"/>
    <w:link w:val="Sidehoved"/>
    <w:uiPriority w:val="99"/>
    <w:rsid w:val="0098551E"/>
    <w:rPr>
      <w:rFonts w:ascii="Arial" w:eastAsia="Times New Roman" w:hAnsi="Arial" w:cs="Arial"/>
      <w:color w:val="000000"/>
      <w:lang w:eastAsia="da-DK"/>
    </w:rPr>
  </w:style>
  <w:style w:type="paragraph" w:styleId="Sidefod">
    <w:name w:val="footer"/>
    <w:basedOn w:val="Normal"/>
    <w:link w:val="SidefodTegn"/>
    <w:uiPriority w:val="99"/>
    <w:unhideWhenUsed/>
    <w:rsid w:val="0098551E"/>
    <w:pPr>
      <w:tabs>
        <w:tab w:val="center" w:pos="4819"/>
        <w:tab w:val="right" w:pos="9638"/>
      </w:tabs>
    </w:pPr>
  </w:style>
  <w:style w:type="character" w:customStyle="1" w:styleId="SidefodTegn">
    <w:name w:val="Sidefod Tegn"/>
    <w:basedOn w:val="Standardskrifttypeiafsnit"/>
    <w:link w:val="Sidefod"/>
    <w:uiPriority w:val="99"/>
    <w:rsid w:val="0098551E"/>
    <w:rPr>
      <w:rFonts w:ascii="Arial" w:eastAsia="Times New Roman"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9347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retsinfo/2019/99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ps.dk/da/ansvar-og-retningslinjer/vejledning/den-sidste-tid/" TargetMode="External"/><Relationship Id="rId4" Type="http://schemas.openxmlformats.org/officeDocument/2006/relationships/settings" Target="settings.xml"/><Relationship Id="rId9" Type="http://schemas.openxmlformats.org/officeDocument/2006/relationships/hyperlink" Target="https://www.retsinformation.dk/eli/retsinfo/2019/993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8398</Characters>
  <Application>Microsoft Office Word</Application>
  <DocSecurity>0</DocSecurity>
  <Lines>270</Lines>
  <Paragraphs>111</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Fravalg af genoplivning og livsforlængende behandling</dc:title>
  <dc:subject/>
  <dc:creator>Ghita Marianne Steenholt</dc:creator>
  <cp:keywords/>
  <dc:description/>
  <cp:lastModifiedBy>Jesper Kjersgaard Nielsen</cp:lastModifiedBy>
  <cp:revision>3</cp:revision>
  <dcterms:created xsi:type="dcterms:W3CDTF">2023-05-08T10:47:00Z</dcterms:created>
  <dcterms:modified xsi:type="dcterms:W3CDTF">2023-06-08T08:16:00Z</dcterms:modified>
</cp:coreProperties>
</file>