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Gitter"/>
        <w:tblW w:w="15026" w:type="dxa"/>
        <w:tblInd w:w="-856" w:type="dxa"/>
        <w:tblLayout w:type="fixed"/>
        <w:tblLook w:val="04A0" w:firstRow="1" w:lastRow="0" w:firstColumn="1" w:lastColumn="0" w:noHBand="0" w:noVBand="1"/>
      </w:tblPr>
      <w:tblGrid>
        <w:gridCol w:w="567"/>
        <w:gridCol w:w="2978"/>
        <w:gridCol w:w="1275"/>
        <w:gridCol w:w="2127"/>
        <w:gridCol w:w="6520"/>
        <w:gridCol w:w="1559"/>
      </w:tblGrid>
      <w:tr w:rsidR="005A4C13" w:rsidTr="00746AC0">
        <w:tc>
          <w:tcPr>
            <w:tcW w:w="567" w:type="dxa"/>
          </w:tcPr>
          <w:p w:rsidR="005A4C13" w:rsidRPr="00BC3F0F" w:rsidRDefault="005A4C13" w:rsidP="00A46DA1">
            <w:pPr>
              <w:rPr>
                <w:b/>
                <w:color w:val="FF0000"/>
                <w:sz w:val="24"/>
                <w:szCs w:val="24"/>
              </w:rPr>
            </w:pPr>
            <w:r w:rsidRPr="00BC3F0F">
              <w:rPr>
                <w:b/>
                <w:color w:val="FF0000"/>
                <w:sz w:val="24"/>
                <w:szCs w:val="24"/>
              </w:rPr>
              <w:t>Nr.</w:t>
            </w:r>
          </w:p>
        </w:tc>
        <w:tc>
          <w:tcPr>
            <w:tcW w:w="2978" w:type="dxa"/>
          </w:tcPr>
          <w:p w:rsidR="005A4C13" w:rsidRPr="008E2F2B" w:rsidRDefault="005A4C13" w:rsidP="00A46DA1">
            <w:pPr>
              <w:rPr>
                <w:b/>
                <w:color w:val="FF0000"/>
                <w:sz w:val="24"/>
                <w:szCs w:val="24"/>
              </w:rPr>
            </w:pPr>
            <w:r w:rsidRPr="008E2F2B">
              <w:rPr>
                <w:b/>
                <w:color w:val="FF0000"/>
                <w:sz w:val="24"/>
                <w:szCs w:val="24"/>
              </w:rPr>
              <w:t>Indhold</w:t>
            </w:r>
          </w:p>
        </w:tc>
        <w:tc>
          <w:tcPr>
            <w:tcW w:w="1275" w:type="dxa"/>
          </w:tcPr>
          <w:p w:rsidR="005A4C13" w:rsidRPr="00BC3F0F" w:rsidRDefault="005A4C13" w:rsidP="00A46DA1">
            <w:pPr>
              <w:rPr>
                <w:b/>
                <w:color w:val="FF0000"/>
                <w:sz w:val="24"/>
                <w:szCs w:val="24"/>
              </w:rPr>
            </w:pPr>
            <w:r w:rsidRPr="00BC3F0F">
              <w:rPr>
                <w:b/>
                <w:color w:val="FF0000"/>
                <w:sz w:val="24"/>
                <w:szCs w:val="24"/>
              </w:rPr>
              <w:t xml:space="preserve"> Ansvarlig</w:t>
            </w:r>
          </w:p>
        </w:tc>
        <w:tc>
          <w:tcPr>
            <w:tcW w:w="2127" w:type="dxa"/>
          </w:tcPr>
          <w:p w:rsidR="005A4C13" w:rsidRPr="00BC3F0F" w:rsidRDefault="005A4C13" w:rsidP="00746AC0">
            <w:pPr>
              <w:rPr>
                <w:b/>
                <w:color w:val="FF0000"/>
                <w:sz w:val="24"/>
                <w:szCs w:val="24"/>
              </w:rPr>
            </w:pPr>
            <w:r>
              <w:rPr>
                <w:b/>
                <w:color w:val="FF0000"/>
                <w:sz w:val="24"/>
                <w:szCs w:val="24"/>
              </w:rPr>
              <w:t>Or</w:t>
            </w:r>
            <w:r w:rsidR="00746AC0">
              <w:rPr>
                <w:b/>
                <w:color w:val="FF0000"/>
                <w:sz w:val="24"/>
                <w:szCs w:val="24"/>
              </w:rPr>
              <w:t>ientering/ drøftelse/ sparring</w:t>
            </w:r>
          </w:p>
        </w:tc>
        <w:tc>
          <w:tcPr>
            <w:tcW w:w="6520" w:type="dxa"/>
          </w:tcPr>
          <w:p w:rsidR="005A4C13" w:rsidRPr="00BC3F0F" w:rsidRDefault="005A4C13" w:rsidP="00A46DA1">
            <w:pPr>
              <w:rPr>
                <w:b/>
                <w:color w:val="FF0000"/>
                <w:sz w:val="24"/>
                <w:szCs w:val="24"/>
              </w:rPr>
            </w:pPr>
            <w:r w:rsidRPr="00BC3F0F">
              <w:rPr>
                <w:b/>
                <w:color w:val="FF0000"/>
                <w:sz w:val="24"/>
                <w:szCs w:val="24"/>
              </w:rPr>
              <w:t>Referat</w:t>
            </w:r>
          </w:p>
        </w:tc>
        <w:tc>
          <w:tcPr>
            <w:tcW w:w="1559" w:type="dxa"/>
          </w:tcPr>
          <w:p w:rsidR="005A4C13" w:rsidRPr="00BC3F0F" w:rsidRDefault="005A4C13" w:rsidP="00A46DA1">
            <w:pPr>
              <w:rPr>
                <w:b/>
                <w:color w:val="FF0000"/>
                <w:sz w:val="24"/>
                <w:szCs w:val="24"/>
              </w:rPr>
            </w:pPr>
            <w:r>
              <w:rPr>
                <w:b/>
                <w:color w:val="FF0000"/>
                <w:sz w:val="24"/>
                <w:szCs w:val="24"/>
              </w:rPr>
              <w:t>Aftalt/ansvar/ deadline</w:t>
            </w:r>
          </w:p>
        </w:tc>
      </w:tr>
      <w:tr w:rsidR="005A4C13" w:rsidTr="00746AC0">
        <w:tc>
          <w:tcPr>
            <w:tcW w:w="567" w:type="dxa"/>
          </w:tcPr>
          <w:p w:rsidR="005A4C13" w:rsidRPr="00783014" w:rsidRDefault="005A4C13" w:rsidP="00A46DA1">
            <w:pPr>
              <w:rPr>
                <w:b/>
              </w:rPr>
            </w:pPr>
          </w:p>
        </w:tc>
        <w:tc>
          <w:tcPr>
            <w:tcW w:w="2978" w:type="dxa"/>
          </w:tcPr>
          <w:p w:rsidR="005A4C13" w:rsidRDefault="005A4C13" w:rsidP="0038569B">
            <w:pPr>
              <w:rPr>
                <w:b/>
              </w:rPr>
            </w:pPr>
            <w:r>
              <w:rPr>
                <w:b/>
              </w:rPr>
              <w:t>Godkendelse af dagsorden og referat fra sidst.</w:t>
            </w:r>
          </w:p>
        </w:tc>
        <w:tc>
          <w:tcPr>
            <w:tcW w:w="1275" w:type="dxa"/>
          </w:tcPr>
          <w:p w:rsidR="005A4C13" w:rsidRDefault="005A4C13" w:rsidP="00A46DA1"/>
        </w:tc>
        <w:tc>
          <w:tcPr>
            <w:tcW w:w="2127" w:type="dxa"/>
          </w:tcPr>
          <w:p w:rsidR="005A4C13" w:rsidRDefault="005A4C13" w:rsidP="0038569B"/>
        </w:tc>
        <w:tc>
          <w:tcPr>
            <w:tcW w:w="6520" w:type="dxa"/>
          </w:tcPr>
          <w:p w:rsidR="005A4C13" w:rsidRDefault="005A4C13" w:rsidP="00A46DA1">
            <w:r>
              <w:t xml:space="preserve">Godkendt. </w:t>
            </w:r>
          </w:p>
        </w:tc>
        <w:tc>
          <w:tcPr>
            <w:tcW w:w="1559" w:type="dxa"/>
          </w:tcPr>
          <w:p w:rsidR="005A4C13" w:rsidRDefault="005A4C13" w:rsidP="00A46DA1"/>
        </w:tc>
      </w:tr>
      <w:tr w:rsidR="005A4C13" w:rsidTr="00746AC0">
        <w:tc>
          <w:tcPr>
            <w:tcW w:w="567" w:type="dxa"/>
          </w:tcPr>
          <w:p w:rsidR="005A4C13" w:rsidRPr="00783014" w:rsidRDefault="005A4C13" w:rsidP="00A46DA1">
            <w:pPr>
              <w:rPr>
                <w:b/>
              </w:rPr>
            </w:pPr>
            <w:r w:rsidRPr="00783014">
              <w:rPr>
                <w:b/>
              </w:rPr>
              <w:t>1.</w:t>
            </w:r>
          </w:p>
        </w:tc>
        <w:tc>
          <w:tcPr>
            <w:tcW w:w="2978" w:type="dxa"/>
          </w:tcPr>
          <w:p w:rsidR="005A4C13" w:rsidRPr="008E2F2B" w:rsidRDefault="005A4C13" w:rsidP="0038569B">
            <w:pPr>
              <w:rPr>
                <w:b/>
              </w:rPr>
            </w:pPr>
            <w:r>
              <w:rPr>
                <w:b/>
              </w:rPr>
              <w:t xml:space="preserve">Opsamling på ADBB </w:t>
            </w:r>
          </w:p>
        </w:tc>
        <w:tc>
          <w:tcPr>
            <w:tcW w:w="1275" w:type="dxa"/>
          </w:tcPr>
          <w:p w:rsidR="005A4C13" w:rsidRDefault="005A4C13" w:rsidP="00A46DA1">
            <w:r>
              <w:t>Anne Lise og Mette</w:t>
            </w:r>
          </w:p>
        </w:tc>
        <w:tc>
          <w:tcPr>
            <w:tcW w:w="2127" w:type="dxa"/>
          </w:tcPr>
          <w:p w:rsidR="005A4C13" w:rsidRDefault="005A4C13" w:rsidP="0038569B">
            <w:r>
              <w:t>Orientering og drøftelse</w:t>
            </w:r>
          </w:p>
        </w:tc>
        <w:tc>
          <w:tcPr>
            <w:tcW w:w="6520" w:type="dxa"/>
          </w:tcPr>
          <w:p w:rsidR="005A4C13" w:rsidRDefault="005A4C13" w:rsidP="00A46DA1">
            <w:r>
              <w:t>Se særskilt dokument.</w:t>
            </w:r>
          </w:p>
        </w:tc>
        <w:tc>
          <w:tcPr>
            <w:tcW w:w="1559" w:type="dxa"/>
          </w:tcPr>
          <w:p w:rsidR="005A4C13" w:rsidRDefault="005A4C13" w:rsidP="00A46DA1"/>
        </w:tc>
      </w:tr>
      <w:tr w:rsidR="00BC16B8" w:rsidTr="0077721F">
        <w:tc>
          <w:tcPr>
            <w:tcW w:w="567" w:type="dxa"/>
          </w:tcPr>
          <w:p w:rsidR="00BC16B8" w:rsidRPr="00783014" w:rsidRDefault="00BC16B8" w:rsidP="0077721F">
            <w:pPr>
              <w:rPr>
                <w:b/>
              </w:rPr>
            </w:pPr>
            <w:r>
              <w:rPr>
                <w:b/>
              </w:rPr>
              <w:t>2.</w:t>
            </w:r>
          </w:p>
        </w:tc>
        <w:tc>
          <w:tcPr>
            <w:tcW w:w="2978" w:type="dxa"/>
          </w:tcPr>
          <w:p w:rsidR="00BC16B8" w:rsidRDefault="00BC16B8" w:rsidP="0077721F">
            <w:pPr>
              <w:rPr>
                <w:b/>
              </w:rPr>
            </w:pPr>
            <w:r>
              <w:rPr>
                <w:b/>
              </w:rPr>
              <w:t>Ny fordelingsnøgle og arbejdsdeling i sundhedsplejen – opsamling fra sidst</w:t>
            </w:r>
          </w:p>
        </w:tc>
        <w:tc>
          <w:tcPr>
            <w:tcW w:w="1275" w:type="dxa"/>
          </w:tcPr>
          <w:p w:rsidR="00BC16B8" w:rsidRDefault="00BC16B8" w:rsidP="0077721F">
            <w:r>
              <w:t>Anne Lise</w:t>
            </w:r>
          </w:p>
        </w:tc>
        <w:tc>
          <w:tcPr>
            <w:tcW w:w="2127" w:type="dxa"/>
          </w:tcPr>
          <w:p w:rsidR="00BC16B8" w:rsidRDefault="00BC16B8" w:rsidP="0077721F">
            <w:r>
              <w:t>Orientering og drøftelse</w:t>
            </w:r>
          </w:p>
        </w:tc>
        <w:tc>
          <w:tcPr>
            <w:tcW w:w="6520" w:type="dxa"/>
          </w:tcPr>
          <w:p w:rsidR="00BC16B8" w:rsidRDefault="00BC16B8" w:rsidP="0077721F">
            <w:r>
              <w:t xml:space="preserve">Anne Lise har udarbejdet en ny ”nøgle” til fordeling af fødsler og øvrige opgaver. Alle er velkomne til at kigge i de forskellige dokumenter, som ligger på f-drevet under Administration – men man må ikke rette/skrive i dem. </w:t>
            </w:r>
          </w:p>
          <w:p w:rsidR="00BC16B8" w:rsidRDefault="00BC16B8" w:rsidP="0077721F"/>
          <w:p w:rsidR="00BC16B8" w:rsidRDefault="00BC16B8" w:rsidP="0077721F">
            <w:r>
              <w:t xml:space="preserve">Grønne/gule familier får i gennemsnit 1 behovsbesøg. Orange/røde familier får i gennemsnit 3 behovsbesøg. </w:t>
            </w:r>
          </w:p>
          <w:p w:rsidR="00BC16B8" w:rsidRDefault="00BC16B8" w:rsidP="0077721F"/>
          <w:p w:rsidR="00BC16B8" w:rsidRDefault="00BC16B8" w:rsidP="0077721F">
            <w:r>
              <w:t xml:space="preserve">Der er en stigning i behovsbesøg, og behovsbesøgene er også ret ulig fordelt mellem sundhedsplejerskerne. Det vil blive et obs. punkt, at vi er nødt til at holde os til det aftalte serviceniveau, for at vi ikke får for travlt. </w:t>
            </w:r>
          </w:p>
          <w:p w:rsidR="00BC16B8" w:rsidRDefault="00BC16B8" w:rsidP="0077721F"/>
          <w:p w:rsidR="00BC16B8" w:rsidRDefault="00BC16B8" w:rsidP="0077721F">
            <w:r>
              <w:t xml:space="preserve">Vi drøftede: </w:t>
            </w:r>
          </w:p>
          <w:p w:rsidR="00BC16B8" w:rsidRDefault="00BC16B8" w:rsidP="0077721F">
            <w:pPr>
              <w:pStyle w:val="Listeafsnit"/>
              <w:numPr>
                <w:ilvl w:val="0"/>
                <w:numId w:val="4"/>
              </w:numPr>
            </w:pPr>
            <w:r>
              <w:t xml:space="preserve">Skal fordelingen af orange/røde familier være mere jævn mellem </w:t>
            </w:r>
            <w:proofErr w:type="spellStart"/>
            <w:proofErr w:type="gramStart"/>
            <w:r>
              <w:t>shpl</w:t>
            </w:r>
            <w:proofErr w:type="spellEnd"/>
            <w:r>
              <w:t>.?</w:t>
            </w:r>
            <w:proofErr w:type="gramEnd"/>
          </w:p>
          <w:p w:rsidR="00BC16B8" w:rsidRDefault="00BC16B8" w:rsidP="0077721F">
            <w:pPr>
              <w:pStyle w:val="Listeafsnit"/>
              <w:numPr>
                <w:ilvl w:val="0"/>
                <w:numId w:val="4"/>
              </w:numPr>
            </w:pPr>
            <w:r>
              <w:t xml:space="preserve">Og hvordan skal fordelingen foregå i praksis? </w:t>
            </w:r>
          </w:p>
          <w:p w:rsidR="00BC16B8" w:rsidRDefault="00BC16B8" w:rsidP="0077721F"/>
          <w:p w:rsidR="00BC16B8" w:rsidRDefault="00BC16B8" w:rsidP="0077721F">
            <w:r>
              <w:t xml:space="preserve">Den nuværende fordeling af orange/røde familier er fin. Og det samme er måden at fordele familier på. Vigtigt at der fortsat er fokus på løbende ligevægt, så man ikke får alt for mange orange/røde familier. </w:t>
            </w:r>
          </w:p>
          <w:p w:rsidR="00BC16B8" w:rsidRDefault="00BC16B8" w:rsidP="0077721F"/>
          <w:p w:rsidR="00BC16B8" w:rsidRDefault="00BC16B8" w:rsidP="0077721F">
            <w:r>
              <w:t xml:space="preserve">Alle har et ansvar for at sige til og fra. </w:t>
            </w:r>
          </w:p>
          <w:p w:rsidR="00BC16B8" w:rsidRDefault="00BC16B8" w:rsidP="0077721F"/>
          <w:p w:rsidR="00BC16B8" w:rsidRDefault="00BC16B8" w:rsidP="0077721F">
            <w:r>
              <w:t xml:space="preserve">Når man har Mini-FIV er det vigtigt, at man melder tilbage til </w:t>
            </w:r>
            <w:proofErr w:type="spellStart"/>
            <w:r>
              <w:t>fordelerne</w:t>
            </w:r>
            <w:proofErr w:type="spellEnd"/>
            <w:r>
              <w:t xml:space="preserve">, hvilke familier man har ”byttet” for en mini-FIV kandidat. </w:t>
            </w:r>
          </w:p>
          <w:p w:rsidR="00BC16B8" w:rsidRDefault="00BC16B8" w:rsidP="0077721F"/>
          <w:p w:rsidR="00BC16B8" w:rsidRDefault="00BC16B8" w:rsidP="0077721F">
            <w:proofErr w:type="spellStart"/>
            <w:r>
              <w:lastRenderedPageBreak/>
              <w:t>Obs.punkter</w:t>
            </w:r>
            <w:proofErr w:type="spellEnd"/>
            <w:r>
              <w:t xml:space="preserve">: </w:t>
            </w:r>
          </w:p>
          <w:p w:rsidR="00BC16B8" w:rsidRDefault="00BC16B8" w:rsidP="0077721F">
            <w:pPr>
              <w:pStyle w:val="Listeafsnit"/>
              <w:numPr>
                <w:ilvl w:val="0"/>
                <w:numId w:val="5"/>
              </w:numPr>
            </w:pPr>
            <w:r>
              <w:t xml:space="preserve">Når man har mange orange/røde familier, så har man meget 60% tid, fordi der er flere møder, udtalelser mv. Kan dette tænkes ind i modellen? </w:t>
            </w:r>
          </w:p>
          <w:p w:rsidR="00BC16B8" w:rsidRDefault="00BC16B8" w:rsidP="0077721F">
            <w:pPr>
              <w:pStyle w:val="Listeafsnit"/>
              <w:numPr>
                <w:ilvl w:val="0"/>
                <w:numId w:val="5"/>
              </w:numPr>
            </w:pPr>
            <w:r>
              <w:t xml:space="preserve">Giver det mening ift. at få et billede af den enkelte </w:t>
            </w:r>
            <w:proofErr w:type="spellStart"/>
            <w:r>
              <w:t>shpl.s</w:t>
            </w:r>
            <w:proofErr w:type="spellEnd"/>
            <w:r>
              <w:t xml:space="preserve"> belastning at kigge på kategoriseringerne oftere end blot i starten, når familierne fordeles? Så belastning løbende kan justeres. Fx kvartalsvis. </w:t>
            </w:r>
          </w:p>
          <w:p w:rsidR="00BC16B8" w:rsidRDefault="00BC16B8" w:rsidP="0077721F"/>
          <w:p w:rsidR="00BC16B8" w:rsidRDefault="00BC16B8" w:rsidP="0077721F">
            <w:r>
              <w:t xml:space="preserve">Arbejdsdeling i Sundhedsplejen: </w:t>
            </w:r>
          </w:p>
          <w:p w:rsidR="00BC16B8" w:rsidRDefault="00BC16B8" w:rsidP="0077721F">
            <w:pPr>
              <w:pStyle w:val="Listeafsnit"/>
              <w:numPr>
                <w:ilvl w:val="0"/>
                <w:numId w:val="6"/>
              </w:numPr>
            </w:pPr>
            <w:r>
              <w:t xml:space="preserve">Klinikvagter: Kan sagtens fordeles mere ulige, hvis der er nogen, som gerne vil have flere. Der er nogle i ”overskud”, fordi Elsebeth og Rikke MK går ud af rullet for at køre amme-klinik i stedet. Hvis man gerne vil have ekstra vagter kan man melde ind til AL, som så vil kigge på det. Så bliver det lagt ind i fordelingsnøglen. </w:t>
            </w:r>
          </w:p>
          <w:p w:rsidR="00BC16B8" w:rsidRDefault="00BC16B8" w:rsidP="0077721F">
            <w:pPr>
              <w:pStyle w:val="Listeafsnit"/>
              <w:numPr>
                <w:ilvl w:val="0"/>
                <w:numId w:val="6"/>
              </w:numPr>
            </w:pPr>
            <w:r>
              <w:t xml:space="preserve">Lørdagsvagter bliver der ikke lavet om på – de er fremadrettet stadig fordelt på alle. Men man er velkommen til at forsøge at afsætte sine vagter, hvis man helst er fri, og andre gerne vil have dem. </w:t>
            </w:r>
          </w:p>
        </w:tc>
        <w:tc>
          <w:tcPr>
            <w:tcW w:w="1559" w:type="dxa"/>
          </w:tcPr>
          <w:p w:rsidR="00BC16B8" w:rsidRDefault="00BC16B8" w:rsidP="0077721F"/>
          <w:p w:rsidR="00BC16B8" w:rsidRDefault="00BC16B8" w:rsidP="0077721F"/>
          <w:p w:rsidR="00BC16B8" w:rsidRDefault="00BC16B8" w:rsidP="0077721F"/>
          <w:p w:rsidR="00BC16B8" w:rsidRDefault="00BC16B8" w:rsidP="0077721F"/>
          <w:p w:rsidR="00BC16B8" w:rsidRDefault="00BC16B8" w:rsidP="0077721F"/>
          <w:p w:rsidR="00BC16B8" w:rsidRDefault="00BC16B8" w:rsidP="0077721F"/>
          <w:p w:rsidR="00BC16B8" w:rsidRDefault="00BC16B8" w:rsidP="0077721F"/>
          <w:p w:rsidR="00BC16B8" w:rsidRDefault="00BC16B8" w:rsidP="0077721F"/>
          <w:p w:rsidR="00BC16B8" w:rsidRDefault="00BC16B8" w:rsidP="0077721F"/>
          <w:p w:rsidR="00BC16B8" w:rsidRDefault="00BC16B8" w:rsidP="0077721F"/>
          <w:p w:rsidR="00BC16B8" w:rsidRDefault="00BC16B8" w:rsidP="0077721F"/>
          <w:p w:rsidR="00BC16B8" w:rsidRDefault="00BC16B8" w:rsidP="0077721F"/>
          <w:p w:rsidR="00BC16B8" w:rsidRDefault="00BC16B8" w:rsidP="0077721F"/>
          <w:p w:rsidR="00BC16B8" w:rsidRDefault="00BC16B8" w:rsidP="0077721F"/>
          <w:p w:rsidR="00BC16B8" w:rsidRDefault="00BC16B8" w:rsidP="0077721F"/>
          <w:p w:rsidR="00BC16B8" w:rsidRDefault="00BC16B8" w:rsidP="0077721F"/>
          <w:p w:rsidR="00BC16B8" w:rsidRDefault="00BC16B8" w:rsidP="0077721F"/>
          <w:p w:rsidR="00BC16B8" w:rsidRDefault="00BC16B8" w:rsidP="0077721F"/>
          <w:p w:rsidR="00BC16B8" w:rsidRDefault="00BC16B8" w:rsidP="0077721F"/>
          <w:p w:rsidR="00BC16B8" w:rsidRDefault="00BC16B8" w:rsidP="0077721F"/>
          <w:p w:rsidR="00BC16B8" w:rsidRDefault="00BC16B8" w:rsidP="0077721F"/>
          <w:p w:rsidR="00BC16B8" w:rsidRDefault="00BC16B8" w:rsidP="0077721F"/>
          <w:p w:rsidR="00BC16B8" w:rsidRDefault="00BC16B8" w:rsidP="0077721F"/>
          <w:p w:rsidR="00BC16B8" w:rsidRDefault="00BC16B8" w:rsidP="0077721F"/>
          <w:p w:rsidR="00BC16B8" w:rsidRDefault="00BC16B8" w:rsidP="0077721F"/>
          <w:p w:rsidR="00BC16B8" w:rsidRDefault="00BC16B8" w:rsidP="0077721F"/>
          <w:p w:rsidR="00BC16B8" w:rsidRDefault="00BC16B8" w:rsidP="0077721F"/>
          <w:p w:rsidR="00BC16B8" w:rsidRDefault="00BC16B8" w:rsidP="0077721F"/>
          <w:p w:rsidR="00BC16B8" w:rsidRDefault="00BC16B8" w:rsidP="0077721F"/>
          <w:p w:rsidR="00BC16B8" w:rsidRDefault="00BC16B8" w:rsidP="0077721F"/>
          <w:p w:rsidR="00BC16B8" w:rsidRDefault="00BC16B8" w:rsidP="0077721F">
            <w:r>
              <w:t>Disse nævnte obs. punkter vil der blive kigget nærmere på.</w:t>
            </w:r>
          </w:p>
          <w:p w:rsidR="00BC16B8" w:rsidRDefault="00BC16B8" w:rsidP="0077721F"/>
          <w:p w:rsidR="00BC16B8" w:rsidRDefault="00BC16B8" w:rsidP="0077721F"/>
          <w:p w:rsidR="00BC16B8" w:rsidRDefault="00BC16B8" w:rsidP="0077721F"/>
          <w:p w:rsidR="00BC16B8" w:rsidRDefault="00BC16B8" w:rsidP="0077721F"/>
        </w:tc>
      </w:tr>
      <w:tr w:rsidR="005A4C13" w:rsidTr="00746AC0">
        <w:tc>
          <w:tcPr>
            <w:tcW w:w="567" w:type="dxa"/>
          </w:tcPr>
          <w:p w:rsidR="005A4C13" w:rsidRPr="00783014" w:rsidRDefault="005A4C13" w:rsidP="00A46DA1">
            <w:pPr>
              <w:rPr>
                <w:b/>
              </w:rPr>
            </w:pPr>
            <w:r>
              <w:rPr>
                <w:b/>
              </w:rPr>
              <w:lastRenderedPageBreak/>
              <w:t>3</w:t>
            </w:r>
            <w:r w:rsidRPr="00783014">
              <w:rPr>
                <w:b/>
              </w:rPr>
              <w:t>.</w:t>
            </w:r>
          </w:p>
        </w:tc>
        <w:tc>
          <w:tcPr>
            <w:tcW w:w="2978" w:type="dxa"/>
          </w:tcPr>
          <w:p w:rsidR="005A4C13" w:rsidRPr="008E2F2B" w:rsidRDefault="005A4C13" w:rsidP="00854178">
            <w:pPr>
              <w:rPr>
                <w:b/>
              </w:rPr>
            </w:pPr>
            <w:r>
              <w:rPr>
                <w:b/>
              </w:rPr>
              <w:t xml:space="preserve">Mødregrupper </w:t>
            </w:r>
          </w:p>
        </w:tc>
        <w:tc>
          <w:tcPr>
            <w:tcW w:w="1275" w:type="dxa"/>
          </w:tcPr>
          <w:p w:rsidR="005A4C13" w:rsidRDefault="005A4C13" w:rsidP="00A46DA1">
            <w:r>
              <w:t>Trine, Vibeke og Mette</w:t>
            </w:r>
          </w:p>
        </w:tc>
        <w:tc>
          <w:tcPr>
            <w:tcW w:w="2127" w:type="dxa"/>
          </w:tcPr>
          <w:p w:rsidR="005A4C13" w:rsidRDefault="005A4C13" w:rsidP="00A46DA1">
            <w:r>
              <w:t>Orientering</w:t>
            </w:r>
          </w:p>
        </w:tc>
        <w:tc>
          <w:tcPr>
            <w:tcW w:w="6520" w:type="dxa"/>
          </w:tcPr>
          <w:p w:rsidR="005A4C13" w:rsidRDefault="005A4C13" w:rsidP="00A46DA1">
            <w:r>
              <w:t xml:space="preserve">Vibeke, Trine og Mette har lavet en ”Vejledning Familiegrupper”. Fremadrettet laver Trine mødregrupperne. Hvis man hellere vil lave sine egne grupper, så gør man det. I så fald opretter man selv en gruppe i Novax og sætter dem ikke på den fælles liste. </w:t>
            </w:r>
          </w:p>
          <w:p w:rsidR="005A4C13" w:rsidRDefault="005A4C13" w:rsidP="00A46DA1"/>
          <w:p w:rsidR="005A4C13" w:rsidRDefault="005A4C13" w:rsidP="00A46DA1">
            <w:r>
              <w:t xml:space="preserve">Dem, som selv vil lave mødregrupper, melder det ind til </w:t>
            </w:r>
            <w:r w:rsidR="006506B4">
              <w:t>Trine</w:t>
            </w:r>
            <w:r>
              <w:t xml:space="preserve">. </w:t>
            </w:r>
          </w:p>
          <w:p w:rsidR="00536C92" w:rsidRDefault="00536C92" w:rsidP="00A46DA1"/>
        </w:tc>
        <w:tc>
          <w:tcPr>
            <w:tcW w:w="1559" w:type="dxa"/>
          </w:tcPr>
          <w:p w:rsidR="005A4C13" w:rsidRDefault="005A4C13" w:rsidP="00A46DA1"/>
        </w:tc>
      </w:tr>
      <w:tr w:rsidR="005A4C13" w:rsidTr="00746AC0">
        <w:tc>
          <w:tcPr>
            <w:tcW w:w="567" w:type="dxa"/>
          </w:tcPr>
          <w:p w:rsidR="005A4C13" w:rsidRPr="00783014" w:rsidRDefault="005A4C13" w:rsidP="00A46DA1">
            <w:pPr>
              <w:rPr>
                <w:b/>
              </w:rPr>
            </w:pPr>
            <w:r>
              <w:rPr>
                <w:b/>
              </w:rPr>
              <w:t>4</w:t>
            </w:r>
            <w:r w:rsidRPr="00783014">
              <w:rPr>
                <w:b/>
              </w:rPr>
              <w:t>.</w:t>
            </w:r>
          </w:p>
        </w:tc>
        <w:tc>
          <w:tcPr>
            <w:tcW w:w="2978" w:type="dxa"/>
          </w:tcPr>
          <w:p w:rsidR="005A4C13" w:rsidRPr="008E2F2B" w:rsidRDefault="005A4C13" w:rsidP="00E54682">
            <w:pPr>
              <w:rPr>
                <w:b/>
              </w:rPr>
            </w:pPr>
            <w:proofErr w:type="spellStart"/>
            <w:r>
              <w:rPr>
                <w:b/>
              </w:rPr>
              <w:t>Ammevejlederfunktionen</w:t>
            </w:r>
            <w:proofErr w:type="spellEnd"/>
            <w:r>
              <w:rPr>
                <w:b/>
              </w:rPr>
              <w:t xml:space="preserve"> fremadrettet</w:t>
            </w:r>
          </w:p>
        </w:tc>
        <w:tc>
          <w:tcPr>
            <w:tcW w:w="1275" w:type="dxa"/>
          </w:tcPr>
          <w:p w:rsidR="005A4C13" w:rsidRDefault="005A4C13" w:rsidP="00DF182C">
            <w:r>
              <w:t>Amme-gruppen</w:t>
            </w:r>
          </w:p>
        </w:tc>
        <w:tc>
          <w:tcPr>
            <w:tcW w:w="2127" w:type="dxa"/>
          </w:tcPr>
          <w:p w:rsidR="005A4C13" w:rsidRDefault="005A4C13" w:rsidP="00A46DA1">
            <w:r>
              <w:t>Orientering</w:t>
            </w:r>
          </w:p>
        </w:tc>
        <w:tc>
          <w:tcPr>
            <w:tcW w:w="6520" w:type="dxa"/>
          </w:tcPr>
          <w:p w:rsidR="000533E0" w:rsidRPr="00663080" w:rsidRDefault="00663080" w:rsidP="00663080">
            <w:pPr>
              <w:numPr>
                <w:ilvl w:val="0"/>
                <w:numId w:val="8"/>
              </w:numPr>
            </w:pPr>
            <w:r w:rsidRPr="00663080">
              <w:t>Amme-problem, som egen shpl ikke kan løse</w:t>
            </w:r>
          </w:p>
          <w:p w:rsidR="000533E0" w:rsidRPr="00663080" w:rsidRDefault="00663080" w:rsidP="00663080">
            <w:pPr>
              <w:numPr>
                <w:ilvl w:val="0"/>
                <w:numId w:val="8"/>
              </w:numPr>
            </w:pPr>
            <w:r w:rsidRPr="00663080">
              <w:t xml:space="preserve">Skriv en god beskrivelse i Novax under </w:t>
            </w:r>
            <w:r w:rsidRPr="00663080">
              <w:br/>
              <w:t xml:space="preserve">henvisninger – </w:t>
            </w:r>
            <w:proofErr w:type="spellStart"/>
            <w:r w:rsidRPr="00663080">
              <w:t>ammekons</w:t>
            </w:r>
            <w:proofErr w:type="spellEnd"/>
            <w:r w:rsidRPr="00663080">
              <w:t>.</w:t>
            </w:r>
          </w:p>
          <w:p w:rsidR="000533E0" w:rsidRPr="00663080" w:rsidRDefault="00663080" w:rsidP="00663080">
            <w:pPr>
              <w:numPr>
                <w:ilvl w:val="0"/>
                <w:numId w:val="8"/>
              </w:numPr>
            </w:pPr>
            <w:r w:rsidRPr="00663080">
              <w:t>Sæt familien på amme-listen i Novax</w:t>
            </w:r>
          </w:p>
          <w:p w:rsidR="000533E0" w:rsidRPr="00663080" w:rsidRDefault="00663080" w:rsidP="00663080">
            <w:pPr>
              <w:numPr>
                <w:ilvl w:val="0"/>
                <w:numId w:val="8"/>
              </w:numPr>
            </w:pPr>
            <w:r w:rsidRPr="00663080">
              <w:t xml:space="preserve">Hver mandag, onsdag og fredag ”tømmes” listen, </w:t>
            </w:r>
            <w:r w:rsidRPr="00663080">
              <w:br/>
              <w:t xml:space="preserve">dvs. familien ringes op og tilbydes evt. besøg </w:t>
            </w:r>
            <w:r w:rsidRPr="00663080">
              <w:br/>
              <w:t>samme dag</w:t>
            </w:r>
          </w:p>
          <w:p w:rsidR="000533E0" w:rsidRPr="00663080" w:rsidRDefault="00663080" w:rsidP="00663080">
            <w:pPr>
              <w:numPr>
                <w:ilvl w:val="0"/>
                <w:numId w:val="8"/>
              </w:numPr>
            </w:pPr>
            <w:r w:rsidRPr="00663080">
              <w:lastRenderedPageBreak/>
              <w:t xml:space="preserve">I kan altid ringe til en amme-vejleder (IBCLC) eller </w:t>
            </w:r>
            <w:r w:rsidRPr="00663080">
              <w:br/>
              <w:t>bed os om at ringe jer op.</w:t>
            </w:r>
          </w:p>
          <w:p w:rsidR="005A4C13" w:rsidRPr="00663080" w:rsidRDefault="00663080" w:rsidP="00A46DA1">
            <w:pPr>
              <w:numPr>
                <w:ilvl w:val="0"/>
                <w:numId w:val="8"/>
              </w:numPr>
            </w:pPr>
            <w:r w:rsidRPr="00663080">
              <w:t>Vi evaluerer denne model internt inden sommerferien,</w:t>
            </w:r>
            <w:r>
              <w:t xml:space="preserve"> </w:t>
            </w:r>
            <w:r w:rsidRPr="00663080">
              <w:t>og med jer ca. om et år.</w:t>
            </w:r>
          </w:p>
          <w:p w:rsidR="00F6289A" w:rsidRDefault="00F6289A" w:rsidP="00A46DA1"/>
          <w:p w:rsidR="005A4C13" w:rsidRDefault="005A4C13" w:rsidP="00A46DA1">
            <w:r w:rsidRPr="008A035B">
              <w:t>Den nye model træder i kraft 1. marts</w:t>
            </w:r>
            <w:r>
              <w:t xml:space="preserve">. </w:t>
            </w:r>
          </w:p>
          <w:p w:rsidR="006506B4" w:rsidRPr="008A035B" w:rsidRDefault="006506B4" w:rsidP="00A46DA1">
            <w:pPr>
              <w:rPr>
                <w:highlight w:val="yellow"/>
              </w:rPr>
            </w:pPr>
          </w:p>
        </w:tc>
        <w:tc>
          <w:tcPr>
            <w:tcW w:w="1559" w:type="dxa"/>
          </w:tcPr>
          <w:p w:rsidR="005A4C13" w:rsidRDefault="005A4C13" w:rsidP="00A46DA1"/>
        </w:tc>
      </w:tr>
      <w:tr w:rsidR="005A4C13" w:rsidTr="00746AC0">
        <w:tc>
          <w:tcPr>
            <w:tcW w:w="567" w:type="dxa"/>
          </w:tcPr>
          <w:p w:rsidR="005A4C13" w:rsidRPr="00783014" w:rsidRDefault="005A4C13" w:rsidP="00A46DA1">
            <w:pPr>
              <w:rPr>
                <w:b/>
              </w:rPr>
            </w:pPr>
            <w:r>
              <w:rPr>
                <w:b/>
              </w:rPr>
              <w:t>5</w:t>
            </w:r>
            <w:r w:rsidRPr="00783014">
              <w:rPr>
                <w:b/>
              </w:rPr>
              <w:t>.</w:t>
            </w:r>
          </w:p>
        </w:tc>
        <w:tc>
          <w:tcPr>
            <w:tcW w:w="2978" w:type="dxa"/>
          </w:tcPr>
          <w:p w:rsidR="005A4C13" w:rsidRPr="008E2F2B" w:rsidRDefault="005A4C13" w:rsidP="00E54682">
            <w:pPr>
              <w:rPr>
                <w:b/>
              </w:rPr>
            </w:pPr>
            <w:r>
              <w:rPr>
                <w:b/>
              </w:rPr>
              <w:t>FIV-fremadrettet</w:t>
            </w:r>
          </w:p>
        </w:tc>
        <w:tc>
          <w:tcPr>
            <w:tcW w:w="1275" w:type="dxa"/>
          </w:tcPr>
          <w:p w:rsidR="005A4C13" w:rsidRDefault="005A4C13" w:rsidP="00A46DA1">
            <w:r>
              <w:t>Birte, AL og Mette</w:t>
            </w:r>
          </w:p>
        </w:tc>
        <w:tc>
          <w:tcPr>
            <w:tcW w:w="2127" w:type="dxa"/>
          </w:tcPr>
          <w:p w:rsidR="005A4C13" w:rsidRDefault="005A4C13" w:rsidP="00A46DA1">
            <w:r>
              <w:t>Orientering og drøftelse</w:t>
            </w:r>
          </w:p>
        </w:tc>
        <w:tc>
          <w:tcPr>
            <w:tcW w:w="6520" w:type="dxa"/>
          </w:tcPr>
          <w:p w:rsidR="005A4C13" w:rsidRDefault="005A4C13" w:rsidP="008E2F2B">
            <w:r>
              <w:t xml:space="preserve">Ny organisering: </w:t>
            </w:r>
          </w:p>
          <w:p w:rsidR="005A4C13" w:rsidRDefault="005A4C13" w:rsidP="00E4689B">
            <w:pPr>
              <w:pStyle w:val="Listeafsnit"/>
              <w:numPr>
                <w:ilvl w:val="0"/>
                <w:numId w:val="7"/>
              </w:numPr>
            </w:pPr>
            <w:r>
              <w:t>Færre mødegange: 8 gange, heraf 3 inden fødslen</w:t>
            </w:r>
          </w:p>
          <w:p w:rsidR="005A4C13" w:rsidRDefault="005A4C13" w:rsidP="00E4689B">
            <w:pPr>
              <w:pStyle w:val="Listeafsnit"/>
              <w:numPr>
                <w:ilvl w:val="0"/>
                <w:numId w:val="7"/>
              </w:numPr>
            </w:pPr>
            <w:r>
              <w:t xml:space="preserve">Makkerskaber: 2 shpl. </w:t>
            </w:r>
            <w:proofErr w:type="gramStart"/>
            <w:r>
              <w:t>om</w:t>
            </w:r>
            <w:proofErr w:type="gramEnd"/>
            <w:r>
              <w:t xml:space="preserve"> holdene. Man underviser sammen første mødegang + én gang mere. Man kan fordele mødegan</w:t>
            </w:r>
            <w:r w:rsidR="00663080">
              <w:t>gene mellem sig, som man vil og</w:t>
            </w:r>
            <w:r>
              <w:t xml:space="preserve"> dækker ind for hinanden.</w:t>
            </w:r>
          </w:p>
          <w:p w:rsidR="005A4C13" w:rsidRDefault="005A4C13" w:rsidP="00E4689B"/>
          <w:p w:rsidR="005A4C13" w:rsidRDefault="005A4C13" w:rsidP="00E4689B">
            <w:r>
              <w:t>Omlægningen til færre mødegange er trådt i kraft med tilbagevirkende kraft pr. 1/1 2022. Det med makkerskaberne træder løbende i kraft fra marts.</w:t>
            </w:r>
          </w:p>
          <w:p w:rsidR="005A4C13" w:rsidRDefault="005A4C13" w:rsidP="00E4689B"/>
          <w:p w:rsidR="005A4C13" w:rsidRDefault="005A4C13" w:rsidP="00317690">
            <w:r>
              <w:t xml:space="preserve">FIV temadag 7/4 hvor der kigges på indholdet. </w:t>
            </w:r>
          </w:p>
          <w:p w:rsidR="005A4C13" w:rsidRDefault="005A4C13" w:rsidP="00317690"/>
          <w:p w:rsidR="005A4C13" w:rsidRDefault="005A4C13" w:rsidP="00E4689B">
            <w:r>
              <w:t xml:space="preserve">Se også Mettes slides. </w:t>
            </w:r>
          </w:p>
          <w:p w:rsidR="00F6289A" w:rsidRDefault="00F6289A" w:rsidP="00E4689B">
            <w:bookmarkStart w:id="0" w:name="_GoBack"/>
            <w:bookmarkEnd w:id="0"/>
          </w:p>
        </w:tc>
        <w:tc>
          <w:tcPr>
            <w:tcW w:w="1559" w:type="dxa"/>
          </w:tcPr>
          <w:p w:rsidR="005A4C13" w:rsidRDefault="005A4C13" w:rsidP="00A46DA1"/>
        </w:tc>
      </w:tr>
      <w:tr w:rsidR="005A4C13" w:rsidTr="00746AC0">
        <w:tc>
          <w:tcPr>
            <w:tcW w:w="567" w:type="dxa"/>
          </w:tcPr>
          <w:p w:rsidR="005A4C13" w:rsidRDefault="005A4C13" w:rsidP="00A46DA1">
            <w:pPr>
              <w:rPr>
                <w:b/>
              </w:rPr>
            </w:pPr>
            <w:r>
              <w:rPr>
                <w:b/>
              </w:rPr>
              <w:t>6.</w:t>
            </w:r>
          </w:p>
        </w:tc>
        <w:tc>
          <w:tcPr>
            <w:tcW w:w="2978" w:type="dxa"/>
          </w:tcPr>
          <w:p w:rsidR="005A4C13" w:rsidRDefault="005A4C13" w:rsidP="00E54682">
            <w:pPr>
              <w:rPr>
                <w:b/>
              </w:rPr>
            </w:pPr>
            <w:r>
              <w:rPr>
                <w:b/>
              </w:rPr>
              <w:t xml:space="preserve">Evt. </w:t>
            </w:r>
          </w:p>
          <w:p w:rsidR="005A4C13" w:rsidRDefault="005A4C13" w:rsidP="00E54682">
            <w:pPr>
              <w:rPr>
                <w:b/>
              </w:rPr>
            </w:pPr>
            <w:r>
              <w:rPr>
                <w:b/>
              </w:rPr>
              <w:t xml:space="preserve">Mette – UV </w:t>
            </w:r>
            <w:proofErr w:type="spellStart"/>
            <w:r>
              <w:rPr>
                <w:b/>
              </w:rPr>
              <w:t>spl</w:t>
            </w:r>
            <w:proofErr w:type="spellEnd"/>
            <w:r>
              <w:rPr>
                <w:b/>
              </w:rPr>
              <w:t>. Stud.</w:t>
            </w:r>
          </w:p>
          <w:p w:rsidR="005A4C13" w:rsidRDefault="005A4C13" w:rsidP="00E54682">
            <w:pPr>
              <w:rPr>
                <w:b/>
              </w:rPr>
            </w:pPr>
            <w:r>
              <w:rPr>
                <w:b/>
              </w:rPr>
              <w:t xml:space="preserve">Mette – ny </w:t>
            </w:r>
            <w:proofErr w:type="spellStart"/>
            <w:r>
              <w:rPr>
                <w:b/>
              </w:rPr>
              <w:t>kontaktpers</w:t>
            </w:r>
            <w:proofErr w:type="spellEnd"/>
            <w:r>
              <w:rPr>
                <w:b/>
              </w:rPr>
              <w:t>. Krisecenteret</w:t>
            </w:r>
          </w:p>
          <w:p w:rsidR="005A4C13" w:rsidRDefault="005A4C13" w:rsidP="00E54682">
            <w:pPr>
              <w:rPr>
                <w:b/>
              </w:rPr>
            </w:pPr>
            <w:r>
              <w:rPr>
                <w:b/>
              </w:rPr>
              <w:t>Mette – pkt. høre og syn på fagteammøde – hvad tænker I?</w:t>
            </w:r>
          </w:p>
        </w:tc>
        <w:tc>
          <w:tcPr>
            <w:tcW w:w="1275" w:type="dxa"/>
          </w:tcPr>
          <w:p w:rsidR="005A4C13" w:rsidRDefault="005A4C13" w:rsidP="00A46DA1"/>
        </w:tc>
        <w:tc>
          <w:tcPr>
            <w:tcW w:w="2127" w:type="dxa"/>
          </w:tcPr>
          <w:p w:rsidR="005A4C13" w:rsidRDefault="005A4C13" w:rsidP="00A46DA1"/>
        </w:tc>
        <w:tc>
          <w:tcPr>
            <w:tcW w:w="6520" w:type="dxa"/>
          </w:tcPr>
          <w:p w:rsidR="005A4C13" w:rsidRDefault="005A4C13" w:rsidP="008E2F2B">
            <w:r>
              <w:t xml:space="preserve">Undervisning af sygeplejestuderende: Der er afsat en hel dag i den nye studieordning. Mette, Charlotte og Helle tager opgaven. Hvis der er flere interesserede, skal man melde ind til Mette. </w:t>
            </w:r>
          </w:p>
          <w:p w:rsidR="005A4C13" w:rsidRDefault="005A4C13" w:rsidP="008E2F2B"/>
          <w:p w:rsidR="005A4C13" w:rsidRDefault="005A4C13" w:rsidP="008E2F2B">
            <w:r>
              <w:t xml:space="preserve">Ny kontaktperson til krisecentret: Mette har varetaget denne opgave indtil nu. Birte tager over. </w:t>
            </w:r>
          </w:p>
          <w:p w:rsidR="005A4C13" w:rsidRDefault="005A4C13" w:rsidP="008E2F2B"/>
          <w:p w:rsidR="005A4C13" w:rsidRDefault="005A4C13" w:rsidP="008E2F2B">
            <w:r>
              <w:t xml:space="preserve">Fagteammøder – ønsker til kommende punkter. Synskonsulent: Dette punkt ønskes. Mette booker en synskonsulent eller lign. </w:t>
            </w:r>
          </w:p>
          <w:p w:rsidR="005A4C13" w:rsidRDefault="005A4C13" w:rsidP="008E2F2B">
            <w:r>
              <w:t xml:space="preserve">Høre-talekonsulent: Dette punkt droppes. </w:t>
            </w:r>
          </w:p>
        </w:tc>
        <w:tc>
          <w:tcPr>
            <w:tcW w:w="1559" w:type="dxa"/>
          </w:tcPr>
          <w:p w:rsidR="005A4C13" w:rsidRDefault="005A4C13" w:rsidP="00A46DA1"/>
        </w:tc>
      </w:tr>
    </w:tbl>
    <w:p w:rsidR="00595BEE" w:rsidRDefault="00595BEE"/>
    <w:sectPr w:rsidR="00595BEE" w:rsidSect="002B15E2">
      <w:headerReference w:type="even" r:id="rId7"/>
      <w:headerReference w:type="default" r:id="rId8"/>
      <w:footerReference w:type="even" r:id="rId9"/>
      <w:footerReference w:type="default" r:id="rId10"/>
      <w:headerReference w:type="first" r:id="rId11"/>
      <w:footerReference w:type="first" r:id="rId12"/>
      <w:pgSz w:w="16838" w:h="11906" w:orient="landscape"/>
      <w:pgMar w:top="1134" w:right="170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8FB" w:rsidRDefault="00B808FB" w:rsidP="00BC3F0F">
      <w:pPr>
        <w:spacing w:after="0" w:line="240" w:lineRule="auto"/>
      </w:pPr>
      <w:r>
        <w:separator/>
      </w:r>
    </w:p>
  </w:endnote>
  <w:endnote w:type="continuationSeparator" w:id="0">
    <w:p w:rsidR="00B808FB" w:rsidRDefault="00B808FB" w:rsidP="00BC3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346" w:rsidRDefault="00D97346">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1117751"/>
      <w:docPartObj>
        <w:docPartGallery w:val="Page Numbers (Bottom of Page)"/>
        <w:docPartUnique/>
      </w:docPartObj>
    </w:sdtPr>
    <w:sdtEndPr/>
    <w:sdtContent>
      <w:p w:rsidR="007D0961" w:rsidRDefault="007D0961">
        <w:pPr>
          <w:pStyle w:val="Sidefod"/>
          <w:jc w:val="right"/>
        </w:pPr>
        <w:r>
          <w:fldChar w:fldCharType="begin"/>
        </w:r>
        <w:r>
          <w:instrText>PAGE   \* MERGEFORMAT</w:instrText>
        </w:r>
        <w:r>
          <w:fldChar w:fldCharType="separate"/>
        </w:r>
        <w:r w:rsidR="00F6289A">
          <w:rPr>
            <w:noProof/>
          </w:rPr>
          <w:t>3</w:t>
        </w:r>
        <w:r>
          <w:fldChar w:fldCharType="end"/>
        </w:r>
      </w:p>
    </w:sdtContent>
  </w:sdt>
  <w:p w:rsidR="00E54682" w:rsidRDefault="00E54682">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346" w:rsidRDefault="00D97346">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8FB" w:rsidRDefault="00B808FB" w:rsidP="00BC3F0F">
      <w:pPr>
        <w:spacing w:after="0" w:line="240" w:lineRule="auto"/>
      </w:pPr>
      <w:r>
        <w:separator/>
      </w:r>
    </w:p>
  </w:footnote>
  <w:footnote w:type="continuationSeparator" w:id="0">
    <w:p w:rsidR="00B808FB" w:rsidRDefault="00B808FB" w:rsidP="00BC3F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346" w:rsidRDefault="00D97346">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346" w:rsidRDefault="00D97346">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5E2" w:rsidRPr="00D97346" w:rsidRDefault="00BD4920">
    <w:pPr>
      <w:pStyle w:val="Sidehoved"/>
      <w:rPr>
        <w:b/>
        <w:sz w:val="36"/>
        <w:szCs w:val="28"/>
      </w:rPr>
    </w:pPr>
    <w:proofErr w:type="spellStart"/>
    <w:r w:rsidRPr="00D97346">
      <w:rPr>
        <w:b/>
        <w:sz w:val="36"/>
        <w:szCs w:val="28"/>
      </w:rPr>
      <w:t>F-møde</w:t>
    </w:r>
    <w:proofErr w:type="spellEnd"/>
    <w:r w:rsidRPr="00D97346">
      <w:rPr>
        <w:b/>
        <w:sz w:val="36"/>
        <w:szCs w:val="28"/>
      </w:rPr>
      <w:t xml:space="preserve">, spæd- og småbørn. </w:t>
    </w:r>
    <w:r w:rsidR="002911E9" w:rsidRPr="00D97346">
      <w:rPr>
        <w:b/>
        <w:sz w:val="36"/>
        <w:szCs w:val="28"/>
      </w:rPr>
      <w:t>Tor</w:t>
    </w:r>
    <w:r w:rsidR="00D02F1D" w:rsidRPr="00D97346">
      <w:rPr>
        <w:b/>
        <w:sz w:val="36"/>
        <w:szCs w:val="28"/>
      </w:rPr>
      <w:t xml:space="preserve">sdag d. </w:t>
    </w:r>
    <w:r w:rsidR="00E54682" w:rsidRPr="00D97346">
      <w:rPr>
        <w:b/>
        <w:sz w:val="36"/>
        <w:szCs w:val="28"/>
      </w:rPr>
      <w:t>10</w:t>
    </w:r>
    <w:r w:rsidR="002911E9" w:rsidRPr="00D97346">
      <w:rPr>
        <w:b/>
        <w:sz w:val="36"/>
        <w:szCs w:val="28"/>
      </w:rPr>
      <w:t>/</w:t>
    </w:r>
    <w:r w:rsidR="00E54682" w:rsidRPr="00D97346">
      <w:rPr>
        <w:b/>
        <w:sz w:val="36"/>
        <w:szCs w:val="28"/>
      </w:rPr>
      <w:t>2</w:t>
    </w:r>
    <w:r w:rsidRPr="00D97346">
      <w:rPr>
        <w:b/>
        <w:sz w:val="36"/>
        <w:szCs w:val="28"/>
      </w:rPr>
      <w:t xml:space="preserve"> </w:t>
    </w:r>
    <w:r w:rsidR="00D97346" w:rsidRPr="00D97346">
      <w:rPr>
        <w:b/>
        <w:sz w:val="36"/>
        <w:szCs w:val="28"/>
      </w:rPr>
      <w:t>2022</w:t>
    </w:r>
  </w:p>
  <w:p w:rsidR="002B15E2" w:rsidRDefault="002B15E2">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12CB9"/>
    <w:multiLevelType w:val="hybridMultilevel"/>
    <w:tmpl w:val="C08A1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DA048C1"/>
    <w:multiLevelType w:val="hybridMultilevel"/>
    <w:tmpl w:val="7542F0E2"/>
    <w:lvl w:ilvl="0" w:tplc="4ABEF0DA">
      <w:start w:val="10"/>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0765432"/>
    <w:multiLevelType w:val="hybridMultilevel"/>
    <w:tmpl w:val="8B3AA19A"/>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9467339"/>
    <w:multiLevelType w:val="hybridMultilevel"/>
    <w:tmpl w:val="4FCA8F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FA72490"/>
    <w:multiLevelType w:val="hybridMultilevel"/>
    <w:tmpl w:val="B9EAB7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7F67B24"/>
    <w:multiLevelType w:val="hybridMultilevel"/>
    <w:tmpl w:val="D00869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2D61603"/>
    <w:multiLevelType w:val="hybridMultilevel"/>
    <w:tmpl w:val="633459A2"/>
    <w:lvl w:ilvl="0" w:tplc="3190A87C">
      <w:start w:val="1"/>
      <w:numFmt w:val="bullet"/>
      <w:lvlText w:val=""/>
      <w:lvlJc w:val="left"/>
      <w:pPr>
        <w:tabs>
          <w:tab w:val="num" w:pos="720"/>
        </w:tabs>
        <w:ind w:left="720" w:hanging="360"/>
      </w:pPr>
      <w:rPr>
        <w:rFonts w:ascii="Wingdings 3" w:hAnsi="Wingdings 3" w:hint="default"/>
      </w:rPr>
    </w:lvl>
    <w:lvl w:ilvl="1" w:tplc="3C7CDF86" w:tentative="1">
      <w:start w:val="1"/>
      <w:numFmt w:val="bullet"/>
      <w:lvlText w:val=""/>
      <w:lvlJc w:val="left"/>
      <w:pPr>
        <w:tabs>
          <w:tab w:val="num" w:pos="1440"/>
        </w:tabs>
        <w:ind w:left="1440" w:hanging="360"/>
      </w:pPr>
      <w:rPr>
        <w:rFonts w:ascii="Wingdings 3" w:hAnsi="Wingdings 3" w:hint="default"/>
      </w:rPr>
    </w:lvl>
    <w:lvl w:ilvl="2" w:tplc="9BA217F8" w:tentative="1">
      <w:start w:val="1"/>
      <w:numFmt w:val="bullet"/>
      <w:lvlText w:val=""/>
      <w:lvlJc w:val="left"/>
      <w:pPr>
        <w:tabs>
          <w:tab w:val="num" w:pos="2160"/>
        </w:tabs>
        <w:ind w:left="2160" w:hanging="360"/>
      </w:pPr>
      <w:rPr>
        <w:rFonts w:ascii="Wingdings 3" w:hAnsi="Wingdings 3" w:hint="default"/>
      </w:rPr>
    </w:lvl>
    <w:lvl w:ilvl="3" w:tplc="F388711C" w:tentative="1">
      <w:start w:val="1"/>
      <w:numFmt w:val="bullet"/>
      <w:lvlText w:val=""/>
      <w:lvlJc w:val="left"/>
      <w:pPr>
        <w:tabs>
          <w:tab w:val="num" w:pos="2880"/>
        </w:tabs>
        <w:ind w:left="2880" w:hanging="360"/>
      </w:pPr>
      <w:rPr>
        <w:rFonts w:ascii="Wingdings 3" w:hAnsi="Wingdings 3" w:hint="default"/>
      </w:rPr>
    </w:lvl>
    <w:lvl w:ilvl="4" w:tplc="D80E2DE6" w:tentative="1">
      <w:start w:val="1"/>
      <w:numFmt w:val="bullet"/>
      <w:lvlText w:val=""/>
      <w:lvlJc w:val="left"/>
      <w:pPr>
        <w:tabs>
          <w:tab w:val="num" w:pos="3600"/>
        </w:tabs>
        <w:ind w:left="3600" w:hanging="360"/>
      </w:pPr>
      <w:rPr>
        <w:rFonts w:ascii="Wingdings 3" w:hAnsi="Wingdings 3" w:hint="default"/>
      </w:rPr>
    </w:lvl>
    <w:lvl w:ilvl="5" w:tplc="3232F8F4" w:tentative="1">
      <w:start w:val="1"/>
      <w:numFmt w:val="bullet"/>
      <w:lvlText w:val=""/>
      <w:lvlJc w:val="left"/>
      <w:pPr>
        <w:tabs>
          <w:tab w:val="num" w:pos="4320"/>
        </w:tabs>
        <w:ind w:left="4320" w:hanging="360"/>
      </w:pPr>
      <w:rPr>
        <w:rFonts w:ascii="Wingdings 3" w:hAnsi="Wingdings 3" w:hint="default"/>
      </w:rPr>
    </w:lvl>
    <w:lvl w:ilvl="6" w:tplc="54EC6AA2" w:tentative="1">
      <w:start w:val="1"/>
      <w:numFmt w:val="bullet"/>
      <w:lvlText w:val=""/>
      <w:lvlJc w:val="left"/>
      <w:pPr>
        <w:tabs>
          <w:tab w:val="num" w:pos="5040"/>
        </w:tabs>
        <w:ind w:left="5040" w:hanging="360"/>
      </w:pPr>
      <w:rPr>
        <w:rFonts w:ascii="Wingdings 3" w:hAnsi="Wingdings 3" w:hint="default"/>
      </w:rPr>
    </w:lvl>
    <w:lvl w:ilvl="7" w:tplc="41A6EE04" w:tentative="1">
      <w:start w:val="1"/>
      <w:numFmt w:val="bullet"/>
      <w:lvlText w:val=""/>
      <w:lvlJc w:val="left"/>
      <w:pPr>
        <w:tabs>
          <w:tab w:val="num" w:pos="5760"/>
        </w:tabs>
        <w:ind w:left="5760" w:hanging="360"/>
      </w:pPr>
      <w:rPr>
        <w:rFonts w:ascii="Wingdings 3" w:hAnsi="Wingdings 3" w:hint="default"/>
      </w:rPr>
    </w:lvl>
    <w:lvl w:ilvl="8" w:tplc="D344817E"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58F15869"/>
    <w:multiLevelType w:val="hybridMultilevel"/>
    <w:tmpl w:val="D56AD8EC"/>
    <w:lvl w:ilvl="0" w:tplc="94DAD5DC">
      <w:start w:val="1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2"/>
  </w:num>
  <w:num w:numId="5">
    <w:abstractNumId w:val="0"/>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F0F"/>
    <w:rsid w:val="000036F5"/>
    <w:rsid w:val="00005A91"/>
    <w:rsid w:val="0001215E"/>
    <w:rsid w:val="0004221D"/>
    <w:rsid w:val="00044E92"/>
    <w:rsid w:val="000533E0"/>
    <w:rsid w:val="00063167"/>
    <w:rsid w:val="000C054B"/>
    <w:rsid w:val="000D45A9"/>
    <w:rsid w:val="000E4C91"/>
    <w:rsid w:val="00143944"/>
    <w:rsid w:val="00147DCD"/>
    <w:rsid w:val="00153996"/>
    <w:rsid w:val="001541D8"/>
    <w:rsid w:val="001664E2"/>
    <w:rsid w:val="00181DC9"/>
    <w:rsid w:val="00196B84"/>
    <w:rsid w:val="001A1049"/>
    <w:rsid w:val="001B1168"/>
    <w:rsid w:val="001D190E"/>
    <w:rsid w:val="001D29AC"/>
    <w:rsid w:val="00216700"/>
    <w:rsid w:val="0022386D"/>
    <w:rsid w:val="0023535B"/>
    <w:rsid w:val="002452C5"/>
    <w:rsid w:val="00262205"/>
    <w:rsid w:val="002911E9"/>
    <w:rsid w:val="002A68F7"/>
    <w:rsid w:val="002B15E2"/>
    <w:rsid w:val="002C68BB"/>
    <w:rsid w:val="002F6D94"/>
    <w:rsid w:val="00317690"/>
    <w:rsid w:val="00322BB2"/>
    <w:rsid w:val="00327804"/>
    <w:rsid w:val="00335C5B"/>
    <w:rsid w:val="003651C1"/>
    <w:rsid w:val="0036582A"/>
    <w:rsid w:val="00365C68"/>
    <w:rsid w:val="00374B67"/>
    <w:rsid w:val="0038569B"/>
    <w:rsid w:val="003A32C7"/>
    <w:rsid w:val="003D12E2"/>
    <w:rsid w:val="003E4889"/>
    <w:rsid w:val="00422587"/>
    <w:rsid w:val="004B3430"/>
    <w:rsid w:val="004B633B"/>
    <w:rsid w:val="004C4E6D"/>
    <w:rsid w:val="005041DD"/>
    <w:rsid w:val="005106BD"/>
    <w:rsid w:val="00513118"/>
    <w:rsid w:val="005329DF"/>
    <w:rsid w:val="00536C92"/>
    <w:rsid w:val="00545C38"/>
    <w:rsid w:val="00573422"/>
    <w:rsid w:val="0059476F"/>
    <w:rsid w:val="00595BEE"/>
    <w:rsid w:val="005A4C13"/>
    <w:rsid w:val="005E736C"/>
    <w:rsid w:val="00602141"/>
    <w:rsid w:val="00604B08"/>
    <w:rsid w:val="006062E5"/>
    <w:rsid w:val="006250AA"/>
    <w:rsid w:val="006506B4"/>
    <w:rsid w:val="00655235"/>
    <w:rsid w:val="00663080"/>
    <w:rsid w:val="00694BCE"/>
    <w:rsid w:val="006971A6"/>
    <w:rsid w:val="006C378A"/>
    <w:rsid w:val="00734733"/>
    <w:rsid w:val="007452FB"/>
    <w:rsid w:val="00746AC0"/>
    <w:rsid w:val="0077462E"/>
    <w:rsid w:val="00783014"/>
    <w:rsid w:val="007A3E8B"/>
    <w:rsid w:val="007C2F13"/>
    <w:rsid w:val="007C5170"/>
    <w:rsid w:val="007C75A2"/>
    <w:rsid w:val="007D0961"/>
    <w:rsid w:val="007E1DFB"/>
    <w:rsid w:val="007E6639"/>
    <w:rsid w:val="00814B0B"/>
    <w:rsid w:val="00854178"/>
    <w:rsid w:val="0088738F"/>
    <w:rsid w:val="00896E8A"/>
    <w:rsid w:val="008A035B"/>
    <w:rsid w:val="008A4634"/>
    <w:rsid w:val="008B708D"/>
    <w:rsid w:val="008D6524"/>
    <w:rsid w:val="008E2F2B"/>
    <w:rsid w:val="009013BD"/>
    <w:rsid w:val="00911DF7"/>
    <w:rsid w:val="009130B8"/>
    <w:rsid w:val="00935166"/>
    <w:rsid w:val="00983385"/>
    <w:rsid w:val="00984FA0"/>
    <w:rsid w:val="009B5CB2"/>
    <w:rsid w:val="009C2B7B"/>
    <w:rsid w:val="009D6780"/>
    <w:rsid w:val="00A2256D"/>
    <w:rsid w:val="00A46DA1"/>
    <w:rsid w:val="00A513B6"/>
    <w:rsid w:val="00A61EA9"/>
    <w:rsid w:val="00A82A4D"/>
    <w:rsid w:val="00AE4186"/>
    <w:rsid w:val="00AF64B2"/>
    <w:rsid w:val="00B3448B"/>
    <w:rsid w:val="00B44CA2"/>
    <w:rsid w:val="00B511D1"/>
    <w:rsid w:val="00B65786"/>
    <w:rsid w:val="00B808FB"/>
    <w:rsid w:val="00BA5C6E"/>
    <w:rsid w:val="00BA74D9"/>
    <w:rsid w:val="00BC16B8"/>
    <w:rsid w:val="00BC3F0F"/>
    <w:rsid w:val="00BD3881"/>
    <w:rsid w:val="00BD4920"/>
    <w:rsid w:val="00C07B67"/>
    <w:rsid w:val="00C146EE"/>
    <w:rsid w:val="00C22EFC"/>
    <w:rsid w:val="00C275E9"/>
    <w:rsid w:val="00C533B1"/>
    <w:rsid w:val="00C57CA4"/>
    <w:rsid w:val="00C71600"/>
    <w:rsid w:val="00CC2A9D"/>
    <w:rsid w:val="00CD4ACD"/>
    <w:rsid w:val="00CE6507"/>
    <w:rsid w:val="00CF1412"/>
    <w:rsid w:val="00D02F1D"/>
    <w:rsid w:val="00D04AA5"/>
    <w:rsid w:val="00D10D6F"/>
    <w:rsid w:val="00D20716"/>
    <w:rsid w:val="00D3091C"/>
    <w:rsid w:val="00D350F7"/>
    <w:rsid w:val="00D5729F"/>
    <w:rsid w:val="00D61D0B"/>
    <w:rsid w:val="00D703AA"/>
    <w:rsid w:val="00D919C2"/>
    <w:rsid w:val="00D97346"/>
    <w:rsid w:val="00DA2FC1"/>
    <w:rsid w:val="00DA430E"/>
    <w:rsid w:val="00DC3591"/>
    <w:rsid w:val="00DF182C"/>
    <w:rsid w:val="00DF5841"/>
    <w:rsid w:val="00DF6AFA"/>
    <w:rsid w:val="00E37863"/>
    <w:rsid w:val="00E4689B"/>
    <w:rsid w:val="00E53227"/>
    <w:rsid w:val="00E54682"/>
    <w:rsid w:val="00E82962"/>
    <w:rsid w:val="00EA7514"/>
    <w:rsid w:val="00EC23A2"/>
    <w:rsid w:val="00EC6237"/>
    <w:rsid w:val="00EE76C9"/>
    <w:rsid w:val="00EF2338"/>
    <w:rsid w:val="00F01189"/>
    <w:rsid w:val="00F155B3"/>
    <w:rsid w:val="00F375C7"/>
    <w:rsid w:val="00F41102"/>
    <w:rsid w:val="00F6289A"/>
    <w:rsid w:val="00F629A8"/>
    <w:rsid w:val="00F6555F"/>
    <w:rsid w:val="00F741F2"/>
    <w:rsid w:val="00FC706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9B701FDF-C6AD-41F5-8299-57514D12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BC3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BC3F0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C3F0F"/>
  </w:style>
  <w:style w:type="paragraph" w:styleId="Sidefod">
    <w:name w:val="footer"/>
    <w:basedOn w:val="Normal"/>
    <w:link w:val="SidefodTegn"/>
    <w:uiPriority w:val="99"/>
    <w:unhideWhenUsed/>
    <w:rsid w:val="00BC3F0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C3F0F"/>
  </w:style>
  <w:style w:type="paragraph" w:styleId="Listeafsnit">
    <w:name w:val="List Paragraph"/>
    <w:basedOn w:val="Normal"/>
    <w:uiPriority w:val="34"/>
    <w:qFormat/>
    <w:rsid w:val="00D10D6F"/>
    <w:pPr>
      <w:ind w:left="720"/>
      <w:contextualSpacing/>
    </w:pPr>
  </w:style>
  <w:style w:type="paragraph" w:styleId="Markeringsbobletekst">
    <w:name w:val="Balloon Text"/>
    <w:basedOn w:val="Normal"/>
    <w:link w:val="MarkeringsbobletekstTegn"/>
    <w:uiPriority w:val="99"/>
    <w:semiHidden/>
    <w:unhideWhenUsed/>
    <w:rsid w:val="00335C5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35C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958928">
      <w:bodyDiv w:val="1"/>
      <w:marLeft w:val="0"/>
      <w:marRight w:val="0"/>
      <w:marTop w:val="0"/>
      <w:marBottom w:val="0"/>
      <w:divBdr>
        <w:top w:val="none" w:sz="0" w:space="0" w:color="auto"/>
        <w:left w:val="none" w:sz="0" w:space="0" w:color="auto"/>
        <w:bottom w:val="none" w:sz="0" w:space="0" w:color="auto"/>
        <w:right w:val="none" w:sz="0" w:space="0" w:color="auto"/>
      </w:divBdr>
      <w:divsChild>
        <w:div w:id="712769967">
          <w:marLeft w:val="547"/>
          <w:marRight w:val="0"/>
          <w:marTop w:val="200"/>
          <w:marBottom w:val="0"/>
          <w:divBdr>
            <w:top w:val="none" w:sz="0" w:space="0" w:color="auto"/>
            <w:left w:val="none" w:sz="0" w:space="0" w:color="auto"/>
            <w:bottom w:val="none" w:sz="0" w:space="0" w:color="auto"/>
            <w:right w:val="none" w:sz="0" w:space="0" w:color="auto"/>
          </w:divBdr>
        </w:div>
        <w:div w:id="836070595">
          <w:marLeft w:val="547"/>
          <w:marRight w:val="0"/>
          <w:marTop w:val="200"/>
          <w:marBottom w:val="0"/>
          <w:divBdr>
            <w:top w:val="none" w:sz="0" w:space="0" w:color="auto"/>
            <w:left w:val="none" w:sz="0" w:space="0" w:color="auto"/>
            <w:bottom w:val="none" w:sz="0" w:space="0" w:color="auto"/>
            <w:right w:val="none" w:sz="0" w:space="0" w:color="auto"/>
          </w:divBdr>
        </w:div>
        <w:div w:id="1038238788">
          <w:marLeft w:val="547"/>
          <w:marRight w:val="0"/>
          <w:marTop w:val="200"/>
          <w:marBottom w:val="0"/>
          <w:divBdr>
            <w:top w:val="none" w:sz="0" w:space="0" w:color="auto"/>
            <w:left w:val="none" w:sz="0" w:space="0" w:color="auto"/>
            <w:bottom w:val="none" w:sz="0" w:space="0" w:color="auto"/>
            <w:right w:val="none" w:sz="0" w:space="0" w:color="auto"/>
          </w:divBdr>
        </w:div>
        <w:div w:id="700207793">
          <w:marLeft w:val="547"/>
          <w:marRight w:val="0"/>
          <w:marTop w:val="200"/>
          <w:marBottom w:val="0"/>
          <w:divBdr>
            <w:top w:val="none" w:sz="0" w:space="0" w:color="auto"/>
            <w:left w:val="none" w:sz="0" w:space="0" w:color="auto"/>
            <w:bottom w:val="none" w:sz="0" w:space="0" w:color="auto"/>
            <w:right w:val="none" w:sz="0" w:space="0" w:color="auto"/>
          </w:divBdr>
        </w:div>
        <w:div w:id="1354575797">
          <w:marLeft w:val="547"/>
          <w:marRight w:val="0"/>
          <w:marTop w:val="200"/>
          <w:marBottom w:val="0"/>
          <w:divBdr>
            <w:top w:val="none" w:sz="0" w:space="0" w:color="auto"/>
            <w:left w:val="none" w:sz="0" w:space="0" w:color="auto"/>
            <w:bottom w:val="none" w:sz="0" w:space="0" w:color="auto"/>
            <w:right w:val="none" w:sz="0" w:space="0" w:color="auto"/>
          </w:divBdr>
        </w:div>
        <w:div w:id="1049769048">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3</Pages>
  <Words>627</Words>
  <Characters>3831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Randers Kommune</Company>
  <LinksUpToDate>false</LinksUpToDate>
  <CharactersWithSpaces>4450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Lise Buus Nielsen</dc:creator>
  <cp:keywords/>
  <dc:description/>
  <cp:lastModifiedBy>Rikke Kamstrup Knudsen</cp:lastModifiedBy>
  <cp:revision>27</cp:revision>
  <cp:lastPrinted>2019-04-04T11:36:00Z</cp:lastPrinted>
  <dcterms:created xsi:type="dcterms:W3CDTF">2022-01-27T10:26:00Z</dcterms:created>
  <dcterms:modified xsi:type="dcterms:W3CDTF">2022-02-22T13:59:00Z</dcterms:modified>
</cp:coreProperties>
</file>