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ECE" w:rsidRPr="00051ECE" w:rsidRDefault="00051ECE" w:rsidP="00051ECE">
      <w:r>
        <w:rPr>
          <w:b/>
        </w:rPr>
        <w:t>Skabelon:</w:t>
      </w:r>
    </w:p>
    <w:p w:rsidR="00051ECE" w:rsidRDefault="00051ECE" w:rsidP="00051ECE">
      <w:pPr>
        <w:rPr>
          <w:b/>
        </w:rPr>
      </w:pPr>
      <w:r>
        <w:rPr>
          <w:b/>
        </w:rPr>
        <w:t xml:space="preserve">Lokal retningslinje for samlerapportering af utilsigtede hændelser på </w:t>
      </w:r>
      <w:r w:rsidR="00B26D17">
        <w:rPr>
          <w:b/>
        </w:rPr>
        <w:t>s</w:t>
      </w:r>
      <w:r>
        <w:rPr>
          <w:b/>
        </w:rPr>
        <w:t>ocialområdet i Randers Kommune.</w:t>
      </w:r>
    </w:p>
    <w:p w:rsidR="00B32FEE" w:rsidRDefault="00B32FEE" w:rsidP="00051ECE">
      <w:pPr>
        <w:rPr>
          <w:b/>
        </w:rPr>
      </w:pPr>
    </w:p>
    <w:tbl>
      <w:tblPr>
        <w:tblStyle w:val="Tabel-Gitter"/>
        <w:tblW w:w="0" w:type="auto"/>
        <w:tblLook w:val="04A0" w:firstRow="1" w:lastRow="0" w:firstColumn="1" w:lastColumn="0" w:noHBand="0" w:noVBand="1"/>
      </w:tblPr>
      <w:tblGrid>
        <w:gridCol w:w="3256"/>
        <w:gridCol w:w="6372"/>
      </w:tblGrid>
      <w:tr w:rsidR="00B32FEE" w:rsidTr="00B32FEE">
        <w:tc>
          <w:tcPr>
            <w:tcW w:w="3256" w:type="dxa"/>
            <w:shd w:val="clear" w:color="auto" w:fill="70AD47" w:themeFill="accent6"/>
          </w:tcPr>
          <w:p w:rsidR="00B32FEE" w:rsidRDefault="00B32FEE" w:rsidP="00051ECE">
            <w:pPr>
              <w:rPr>
                <w:b/>
              </w:rPr>
            </w:pPr>
            <w:r>
              <w:rPr>
                <w:b/>
              </w:rPr>
              <w:t xml:space="preserve">Personalegrupper omfattet af retningslinjen </w:t>
            </w:r>
          </w:p>
        </w:tc>
        <w:tc>
          <w:tcPr>
            <w:tcW w:w="6372" w:type="dxa"/>
          </w:tcPr>
          <w:p w:rsidR="00B32FEE" w:rsidRDefault="00B32FEE" w:rsidP="00B32FEE">
            <w:pPr>
              <w:ind w:left="4"/>
            </w:pPr>
            <w:r>
              <w:t xml:space="preserve">Alle medarbejdere og ledere på </w:t>
            </w:r>
            <w:r w:rsidR="00B26D17">
              <w:t>socialområdet</w:t>
            </w:r>
            <w:r>
              <w:t xml:space="preserve"> </w:t>
            </w:r>
          </w:p>
          <w:p w:rsidR="00B32FEE" w:rsidRDefault="00B32FEE" w:rsidP="00051ECE">
            <w:pPr>
              <w:rPr>
                <w:b/>
              </w:rPr>
            </w:pPr>
            <w:r>
              <w:rPr>
                <w:b/>
              </w:rPr>
              <w:t xml:space="preserve"> </w:t>
            </w:r>
          </w:p>
        </w:tc>
      </w:tr>
      <w:tr w:rsidR="00B32FEE" w:rsidTr="00B32FEE">
        <w:tc>
          <w:tcPr>
            <w:tcW w:w="3256" w:type="dxa"/>
            <w:shd w:val="clear" w:color="auto" w:fill="70AD47" w:themeFill="accent6"/>
          </w:tcPr>
          <w:p w:rsidR="00B32FEE" w:rsidRDefault="00B32FEE" w:rsidP="00051ECE">
            <w:pPr>
              <w:rPr>
                <w:b/>
              </w:rPr>
            </w:pPr>
            <w:r>
              <w:rPr>
                <w:b/>
              </w:rPr>
              <w:t>Formål</w:t>
            </w:r>
          </w:p>
        </w:tc>
        <w:tc>
          <w:tcPr>
            <w:tcW w:w="6372" w:type="dxa"/>
          </w:tcPr>
          <w:p w:rsidR="00B32FEE" w:rsidRDefault="00B32FEE" w:rsidP="00B32FEE">
            <w:r w:rsidRPr="00B32FEE">
              <w:t>Hovedformålet med samlerapportering er at skabe øget</w:t>
            </w:r>
            <w:r>
              <w:t xml:space="preserve"> </w:t>
            </w:r>
            <w:r w:rsidRPr="00B32FEE">
              <w:t>lokal læring</w:t>
            </w:r>
            <w:r>
              <w:t xml:space="preserve"> og derigennem øget patientsikkerhed</w:t>
            </w:r>
            <w:r w:rsidR="008371DA">
              <w:t>.</w:t>
            </w:r>
            <w:r w:rsidRPr="00B32FEE">
              <w:t xml:space="preserve"> </w:t>
            </w:r>
          </w:p>
          <w:p w:rsidR="00B32FEE" w:rsidRDefault="00B32FEE" w:rsidP="00B32FEE">
            <w:r>
              <w:t>Ved at samlerapportere frigives tid, som kan bruges til den lokale læring</w:t>
            </w:r>
            <w:r w:rsidR="008371DA">
              <w:t>.</w:t>
            </w:r>
          </w:p>
          <w:p w:rsidR="00B32FEE" w:rsidRDefault="00B32FEE" w:rsidP="00B32FEE">
            <w:r>
              <w:t xml:space="preserve">Erfaringer fra pilotprojektet viser, at samlerapportering: </w:t>
            </w:r>
          </w:p>
          <w:p w:rsidR="00B32FEE" w:rsidRDefault="00B32FEE" w:rsidP="00B32FEE">
            <w:pPr>
              <w:pStyle w:val="Listeafsnit"/>
              <w:numPr>
                <w:ilvl w:val="0"/>
                <w:numId w:val="3"/>
              </w:numPr>
              <w:spacing w:after="0"/>
            </w:pPr>
            <w:r>
              <w:t>frigiver tid til lokalt læringsarbejde</w:t>
            </w:r>
          </w:p>
          <w:p w:rsidR="00B32FEE" w:rsidRDefault="00B32FEE" w:rsidP="00B32FEE">
            <w:pPr>
              <w:pStyle w:val="Listeafsnit"/>
              <w:numPr>
                <w:ilvl w:val="0"/>
                <w:numId w:val="3"/>
              </w:numPr>
              <w:spacing w:after="0"/>
            </w:pPr>
            <w:r>
              <w:t>synliggør mønstre og tendenser i utilsigtede hændelser</w:t>
            </w:r>
          </w:p>
          <w:p w:rsidR="00B32FEE" w:rsidRDefault="00B32FEE" w:rsidP="00B32FEE">
            <w:pPr>
              <w:pStyle w:val="Listeafsnit"/>
              <w:numPr>
                <w:ilvl w:val="0"/>
                <w:numId w:val="3"/>
              </w:numPr>
              <w:spacing w:after="0"/>
            </w:pPr>
            <w:r>
              <w:t>sætter fokus på patientsikkerhede</w:t>
            </w:r>
            <w:r w:rsidR="00E0587D">
              <w:t>n</w:t>
            </w:r>
          </w:p>
          <w:p w:rsidR="00B32FEE" w:rsidRDefault="00B32FEE" w:rsidP="00B32FEE">
            <w:pPr>
              <w:pStyle w:val="Listeafsnit"/>
              <w:numPr>
                <w:ilvl w:val="0"/>
                <w:numId w:val="3"/>
              </w:numPr>
              <w:spacing w:after="0"/>
            </w:pPr>
            <w:r>
              <w:t>øger bevidstheden om utilsigtede hændelser blandt medarbejderne</w:t>
            </w:r>
          </w:p>
          <w:p w:rsidR="00B32FEE" w:rsidRDefault="00B32FEE" w:rsidP="00B32FEE">
            <w:pPr>
              <w:pStyle w:val="Listeafsnit"/>
              <w:numPr>
                <w:ilvl w:val="0"/>
                <w:numId w:val="3"/>
              </w:numPr>
              <w:spacing w:after="0"/>
            </w:pPr>
            <w:r>
              <w:t xml:space="preserve">gør læring tidstro og aktuel </w:t>
            </w:r>
          </w:p>
          <w:p w:rsidR="00B32FEE" w:rsidRPr="00B32FEE" w:rsidRDefault="00B32FEE" w:rsidP="00B32FEE">
            <w:r>
              <w:t xml:space="preserve"> </w:t>
            </w:r>
          </w:p>
        </w:tc>
      </w:tr>
      <w:tr w:rsidR="00B32FEE" w:rsidTr="00B32FEE">
        <w:tc>
          <w:tcPr>
            <w:tcW w:w="3256" w:type="dxa"/>
            <w:shd w:val="clear" w:color="auto" w:fill="70AD47" w:themeFill="accent6"/>
          </w:tcPr>
          <w:p w:rsidR="00B32FEE" w:rsidRDefault="008371DA" w:rsidP="00051ECE">
            <w:pPr>
              <w:rPr>
                <w:b/>
              </w:rPr>
            </w:pPr>
            <w:r>
              <w:rPr>
                <w:b/>
              </w:rPr>
              <w:t>Hvad er samlerapportering?</w:t>
            </w:r>
          </w:p>
        </w:tc>
        <w:tc>
          <w:tcPr>
            <w:tcW w:w="6372" w:type="dxa"/>
          </w:tcPr>
          <w:p w:rsidR="00B32FEE" w:rsidRDefault="008371DA" w:rsidP="00051ECE">
            <w:r w:rsidRPr="008371DA">
              <w:t>Samlerapportering er en nem og simpel</w:t>
            </w:r>
            <w:r>
              <w:t xml:space="preserve"> metode til rapportering af utilsigtede hændelser af mindre alvorlig karakter.</w:t>
            </w:r>
          </w:p>
          <w:p w:rsidR="008371DA" w:rsidRPr="008371DA" w:rsidRDefault="008371DA" w:rsidP="008371DA">
            <w:r>
              <w:t>I stedet for at rapportere utilsigtede hændelser enkeltvis til Dansk Patientsikkerhedsdatabase (DPSD), registres hændelserne på et papirskema og antallet rapporteres</w:t>
            </w:r>
            <w:r w:rsidR="00353D8A">
              <w:t xml:space="preserve"> samlet</w:t>
            </w:r>
            <w:r>
              <w:t xml:space="preserve"> til DPSD den efterfølgende måned.</w:t>
            </w:r>
          </w:p>
        </w:tc>
      </w:tr>
      <w:tr w:rsidR="00B32FEE" w:rsidTr="00B32FEE">
        <w:tc>
          <w:tcPr>
            <w:tcW w:w="3256" w:type="dxa"/>
            <w:shd w:val="clear" w:color="auto" w:fill="70AD47" w:themeFill="accent6"/>
          </w:tcPr>
          <w:p w:rsidR="00B32FEE" w:rsidRDefault="008371DA" w:rsidP="00051ECE">
            <w:pPr>
              <w:rPr>
                <w:b/>
              </w:rPr>
            </w:pPr>
            <w:r>
              <w:rPr>
                <w:b/>
              </w:rPr>
              <w:t>Hvilke typer hændelser kan samlerapporteres?</w:t>
            </w:r>
          </w:p>
        </w:tc>
        <w:tc>
          <w:tcPr>
            <w:tcW w:w="6372" w:type="dxa"/>
          </w:tcPr>
          <w:p w:rsidR="00B32FEE" w:rsidRDefault="008371DA" w:rsidP="00051ECE">
            <w:r>
              <w:t>Utilsigtede hændelser, hvor borgeren er faldet eller medicin ikke er givet, og som er klassificeret som ”ingen skade” eller ”mild skade”. Alle andre utilsigtede hændelser skal rapporteres til DPSD som vanligt.</w:t>
            </w:r>
          </w:p>
          <w:p w:rsidR="008C479A" w:rsidRDefault="008C479A" w:rsidP="00051ECE"/>
          <w:p w:rsidR="008C479A" w:rsidRPr="008C479A" w:rsidRDefault="008C479A" w:rsidP="008C479A">
            <w:pPr>
              <w:rPr>
                <w:sz w:val="18"/>
                <w:szCs w:val="18"/>
              </w:rPr>
            </w:pPr>
            <w:r w:rsidRPr="008C479A">
              <w:rPr>
                <w:sz w:val="18"/>
                <w:szCs w:val="18"/>
              </w:rPr>
              <w:t>Klassificering af hændelser:</w:t>
            </w:r>
          </w:p>
          <w:p w:rsidR="008C479A" w:rsidRDefault="008C479A" w:rsidP="008C479A">
            <w:pPr>
              <w:spacing w:line="276" w:lineRule="auto"/>
              <w:rPr>
                <w:b/>
                <w:sz w:val="16"/>
                <w:szCs w:val="16"/>
              </w:rPr>
            </w:pPr>
            <w:r>
              <w:rPr>
                <w:b/>
                <w:sz w:val="16"/>
                <w:szCs w:val="16"/>
              </w:rPr>
              <w:t>Ingen skade = Der er ingen konsekvenser for patient/borger.</w:t>
            </w:r>
          </w:p>
          <w:p w:rsidR="008C479A" w:rsidRDefault="008C479A" w:rsidP="008C479A">
            <w:pPr>
              <w:spacing w:line="276" w:lineRule="auto"/>
              <w:rPr>
                <w:b/>
                <w:sz w:val="16"/>
                <w:szCs w:val="16"/>
              </w:rPr>
            </w:pPr>
            <w:r>
              <w:rPr>
                <w:b/>
                <w:sz w:val="16"/>
                <w:szCs w:val="16"/>
              </w:rPr>
              <w:t xml:space="preserve">Mild skade = Lettere forbigående skade, som ikke kræver øget behandling eller øget plejeindsats. </w:t>
            </w:r>
          </w:p>
          <w:p w:rsidR="008371DA" w:rsidRPr="008371DA" w:rsidRDefault="008371DA" w:rsidP="008C479A"/>
        </w:tc>
      </w:tr>
      <w:tr w:rsidR="00BD0816" w:rsidTr="00B32FEE">
        <w:tc>
          <w:tcPr>
            <w:tcW w:w="3256" w:type="dxa"/>
            <w:shd w:val="clear" w:color="auto" w:fill="70AD47" w:themeFill="accent6"/>
          </w:tcPr>
          <w:p w:rsidR="00BD0816" w:rsidRDefault="00BD0816" w:rsidP="00BD0816">
            <w:pPr>
              <w:rPr>
                <w:b/>
              </w:rPr>
            </w:pPr>
            <w:r>
              <w:rPr>
                <w:b/>
              </w:rPr>
              <w:t>Læring på baggrund af samlerapportering</w:t>
            </w:r>
          </w:p>
        </w:tc>
        <w:tc>
          <w:tcPr>
            <w:tcW w:w="6372" w:type="dxa"/>
          </w:tcPr>
          <w:p w:rsidR="00BD0816" w:rsidRPr="00CC067C" w:rsidRDefault="00BD0816" w:rsidP="00B26D17">
            <w:r>
              <w:t xml:space="preserve">Papirregistreringerne for ”fald og ”medicin ikke givet” gennemgås </w:t>
            </w:r>
            <w:r w:rsidR="00B26D17">
              <w:t xml:space="preserve">den efterfølgende måned </w:t>
            </w:r>
            <w:r>
              <w:t>på enhedens</w:t>
            </w:r>
            <w:r w:rsidR="00B26D17">
              <w:t xml:space="preserve"> UTH møde set-up</w:t>
            </w:r>
            <w:r>
              <w:t xml:space="preserve">, forud for samlerapporteringen, med henblik på at afdække et mønster som kan bidrage til identifikation af årsagen til hændelserne, og derved igangsætte forebyggende tiltag og derigennem forbedre patientsikkerheden. </w:t>
            </w:r>
          </w:p>
        </w:tc>
      </w:tr>
      <w:tr w:rsidR="00BD0816" w:rsidTr="00B32FEE">
        <w:tc>
          <w:tcPr>
            <w:tcW w:w="3256" w:type="dxa"/>
            <w:shd w:val="clear" w:color="auto" w:fill="70AD47" w:themeFill="accent6"/>
          </w:tcPr>
          <w:p w:rsidR="00BD0816" w:rsidRDefault="00BD0816" w:rsidP="00BD0816">
            <w:pPr>
              <w:rPr>
                <w:b/>
              </w:rPr>
            </w:pPr>
            <w:r>
              <w:rPr>
                <w:b/>
              </w:rPr>
              <w:t>Hvordan samlerapportere man?</w:t>
            </w:r>
          </w:p>
        </w:tc>
        <w:tc>
          <w:tcPr>
            <w:tcW w:w="6372" w:type="dxa"/>
          </w:tcPr>
          <w:p w:rsidR="003A65DE" w:rsidRDefault="00BD0816" w:rsidP="003A65DE">
            <w:r w:rsidRPr="00CC067C">
              <w:t>Når en medarbejder</w:t>
            </w:r>
            <w:r>
              <w:t xml:space="preserve"> bliver bekendt med en af ovenstående utilsigtede hændelser, registrerer medarbejderen hændelsen på papirregistreringsskemaet, skemaet opbevares</w:t>
            </w:r>
            <w:r w:rsidR="003D4FC8">
              <w:t xml:space="preserve"> på arbejdspladsen</w:t>
            </w:r>
            <w:r>
              <w:t xml:space="preserve"> </w:t>
            </w:r>
            <w:r w:rsidR="00B26D17">
              <w:t xml:space="preserve">fx </w:t>
            </w:r>
            <w:r>
              <w:t xml:space="preserve">på </w:t>
            </w:r>
            <w:r w:rsidRPr="00B26D17">
              <w:t>personalekontoret</w:t>
            </w:r>
            <w:r w:rsidR="00B26D17" w:rsidRPr="00B26D17">
              <w:t xml:space="preserve">. </w:t>
            </w:r>
            <w:r w:rsidR="003A65DE" w:rsidRPr="00B26D17">
              <w:t xml:space="preserve">Hvis ikke skemaerne </w:t>
            </w:r>
            <w:r w:rsidR="003A65DE">
              <w:t>låses</w:t>
            </w:r>
            <w:r w:rsidR="003A65DE" w:rsidRPr="00B26D17">
              <w:t xml:space="preserve"> inde, </w:t>
            </w:r>
            <w:r w:rsidR="003A65DE">
              <w:t xml:space="preserve">skal oplysningerne anonymiseres og der </w:t>
            </w:r>
            <w:r w:rsidR="003A65DE" w:rsidRPr="00B26D17">
              <w:t xml:space="preserve">bruges initialer </w:t>
            </w:r>
            <w:r w:rsidR="003A65DE">
              <w:t>ift.</w:t>
            </w:r>
            <w:r w:rsidR="003A65DE" w:rsidRPr="00B26D17">
              <w:t xml:space="preserve"> GDPR.</w:t>
            </w:r>
          </w:p>
          <w:p w:rsidR="00BD0816" w:rsidRDefault="00BD0816" w:rsidP="00BD0816"/>
          <w:p w:rsidR="00BD0816" w:rsidRDefault="00BD0816" w:rsidP="00BD0816">
            <w:r>
              <w:t xml:space="preserve">Der findes et papirskema for hhv. ”fald” og ”medicin ikke givet”. </w:t>
            </w:r>
          </w:p>
          <w:p w:rsidR="003D4FC8" w:rsidRDefault="003D4FC8" w:rsidP="00BD0816"/>
          <w:p w:rsidR="00BD0816" w:rsidRDefault="00BD0816" w:rsidP="00BD0816">
            <w:r>
              <w:lastRenderedPageBreak/>
              <w:t xml:space="preserve">Efter hver måned opgøres det samlede antal utilsigtede hændelser for hhv. ”fald” og ”medicin ikke givet” og rapporteres på en simpel måde i DPSD. </w:t>
            </w:r>
          </w:p>
          <w:p w:rsidR="00BD0816" w:rsidRDefault="00BD0816" w:rsidP="00BD0816">
            <w:r>
              <w:t>Hver arbejdsplads vælger en medarbejder, der er ansvarlig</w:t>
            </w:r>
            <w:r>
              <w:rPr>
                <w:color w:val="FF0000"/>
              </w:rPr>
              <w:t xml:space="preserve"> </w:t>
            </w:r>
            <w:r>
              <w:t>for denne rapportering.</w:t>
            </w:r>
          </w:p>
          <w:p w:rsidR="00BD0816" w:rsidRDefault="00BD0816" w:rsidP="00BD0816"/>
          <w:p w:rsidR="00BD0816" w:rsidRDefault="00BD0816" w:rsidP="00BD0816">
            <w:pPr>
              <w:rPr>
                <w:color w:val="FF0000"/>
              </w:rPr>
            </w:pPr>
            <w:r>
              <w:t>Rapporteringsa</w:t>
            </w:r>
            <w:r w:rsidRPr="00BA39A4">
              <w:t xml:space="preserve">nsvarlig for samlerapportering på </w:t>
            </w:r>
            <w:r>
              <w:rPr>
                <w:color w:val="FF0000"/>
              </w:rPr>
              <w:t>(enhed) er (navn). (her indsættes enhed og navn på hvem der er den ansvarlige for indberetning i DPSD)</w:t>
            </w:r>
          </w:p>
          <w:p w:rsidR="00BD0816" w:rsidRPr="002572ED" w:rsidRDefault="00BD0816" w:rsidP="00BD0816">
            <w:pPr>
              <w:rPr>
                <w:color w:val="FF0000"/>
              </w:rPr>
            </w:pPr>
          </w:p>
        </w:tc>
      </w:tr>
      <w:tr w:rsidR="00BD0816" w:rsidTr="00B32FEE">
        <w:tc>
          <w:tcPr>
            <w:tcW w:w="3256" w:type="dxa"/>
            <w:shd w:val="clear" w:color="auto" w:fill="70AD47" w:themeFill="accent6"/>
          </w:tcPr>
          <w:p w:rsidR="00BD0816" w:rsidRDefault="00BD0816" w:rsidP="00BD0816">
            <w:pPr>
              <w:rPr>
                <w:b/>
              </w:rPr>
            </w:pPr>
          </w:p>
        </w:tc>
        <w:tc>
          <w:tcPr>
            <w:tcW w:w="6372" w:type="dxa"/>
          </w:tcPr>
          <w:p w:rsidR="00BD0816" w:rsidRPr="00CC067C" w:rsidRDefault="00BD0816" w:rsidP="00BD0816"/>
        </w:tc>
      </w:tr>
      <w:tr w:rsidR="00BD0816" w:rsidTr="00B32FEE">
        <w:tc>
          <w:tcPr>
            <w:tcW w:w="3256" w:type="dxa"/>
            <w:shd w:val="clear" w:color="auto" w:fill="70AD47" w:themeFill="accent6"/>
          </w:tcPr>
          <w:p w:rsidR="00BD0816" w:rsidRDefault="006B0605" w:rsidP="00BD0816">
            <w:pPr>
              <w:rPr>
                <w:b/>
              </w:rPr>
            </w:pPr>
            <w:r>
              <w:rPr>
                <w:b/>
              </w:rPr>
              <w:t>Godkendt marts</w:t>
            </w:r>
            <w:r w:rsidR="00BD0816">
              <w:rPr>
                <w:b/>
              </w:rPr>
              <w:t xml:space="preserve"> 2021</w:t>
            </w:r>
          </w:p>
          <w:p w:rsidR="00BD0816" w:rsidRDefault="00BD0816" w:rsidP="00BD0816">
            <w:pPr>
              <w:rPr>
                <w:b/>
              </w:rPr>
            </w:pPr>
            <w:r>
              <w:rPr>
                <w:b/>
              </w:rPr>
              <w:t>Socialområdet</w:t>
            </w:r>
          </w:p>
          <w:p w:rsidR="00BD0816" w:rsidRDefault="00BD0816" w:rsidP="00BD0816">
            <w:pPr>
              <w:rPr>
                <w:b/>
              </w:rPr>
            </w:pPr>
            <w:r>
              <w:rPr>
                <w:b/>
              </w:rPr>
              <w:t>Randers Kommune</w:t>
            </w:r>
          </w:p>
        </w:tc>
        <w:tc>
          <w:tcPr>
            <w:tcW w:w="6372" w:type="dxa"/>
          </w:tcPr>
          <w:p w:rsidR="00BD0816" w:rsidRDefault="00BD0816" w:rsidP="00BD0816">
            <w:r>
              <w:t>Skabelonen tilrettes de lokale forhold.</w:t>
            </w:r>
            <w:bookmarkStart w:id="0" w:name="_GoBack"/>
            <w:bookmarkEnd w:id="0"/>
          </w:p>
          <w:p w:rsidR="00BD0816" w:rsidRDefault="00BD0816" w:rsidP="00BD0816"/>
          <w:p w:rsidR="00BD0816" w:rsidRDefault="00BD0816" w:rsidP="00BD0816">
            <w:pPr>
              <w:rPr>
                <w:color w:val="FF0000"/>
              </w:rPr>
            </w:pPr>
            <w:r>
              <w:t xml:space="preserve">Godkendt </w:t>
            </w:r>
            <w:r>
              <w:rPr>
                <w:color w:val="FF0000"/>
              </w:rPr>
              <w:t>(dato)</w:t>
            </w:r>
            <w:r>
              <w:t xml:space="preserve"> 2021 på </w:t>
            </w:r>
            <w:r>
              <w:rPr>
                <w:color w:val="FF0000"/>
              </w:rPr>
              <w:t>(arbejdsplads)</w:t>
            </w:r>
          </w:p>
          <w:p w:rsidR="00BD0816" w:rsidRPr="00DB59E1" w:rsidRDefault="00BD0816" w:rsidP="00BD0816">
            <w:pPr>
              <w:rPr>
                <w:color w:val="FF0000"/>
              </w:rPr>
            </w:pPr>
            <w:r>
              <w:t xml:space="preserve">Evalueres senest </w:t>
            </w:r>
            <w:r>
              <w:rPr>
                <w:color w:val="FF0000"/>
              </w:rPr>
              <w:t>(dato og årstal)</w:t>
            </w:r>
          </w:p>
        </w:tc>
      </w:tr>
    </w:tbl>
    <w:p w:rsidR="00051ECE" w:rsidRDefault="00051ECE" w:rsidP="00051ECE">
      <w:pPr>
        <w:rPr>
          <w:b/>
        </w:rPr>
      </w:pPr>
    </w:p>
    <w:p w:rsidR="00051ECE" w:rsidRDefault="00051ECE" w:rsidP="00051ECE"/>
    <w:p w:rsidR="00981D47" w:rsidRDefault="00981D47" w:rsidP="00051ECE"/>
    <w:p w:rsidR="00981D47" w:rsidRDefault="00981D47" w:rsidP="00051ECE"/>
    <w:p w:rsidR="00981D47" w:rsidRDefault="00981D47" w:rsidP="00051ECE"/>
    <w:p w:rsidR="00981D47" w:rsidRDefault="00981D47" w:rsidP="00051ECE"/>
    <w:p w:rsidR="00981D47" w:rsidRDefault="00981D47" w:rsidP="00051ECE"/>
    <w:p w:rsidR="00981D47" w:rsidRDefault="00981D47" w:rsidP="00051ECE"/>
    <w:p w:rsidR="00981D47" w:rsidRDefault="00981D47" w:rsidP="00051ECE"/>
    <w:p w:rsidR="00981D47" w:rsidRDefault="00981D47" w:rsidP="00051ECE"/>
    <w:p w:rsidR="00981D47" w:rsidRDefault="00981D47" w:rsidP="00051ECE"/>
    <w:p w:rsidR="00BA39A4" w:rsidRDefault="00BA39A4" w:rsidP="00051ECE"/>
    <w:p w:rsidR="00BA39A4" w:rsidRDefault="00BA39A4" w:rsidP="00051ECE"/>
    <w:p w:rsidR="00BA39A4" w:rsidRDefault="00BA39A4" w:rsidP="00051ECE"/>
    <w:p w:rsidR="00BA39A4" w:rsidRDefault="00BA39A4" w:rsidP="00051ECE"/>
    <w:p w:rsidR="00BA39A4" w:rsidRDefault="00BA39A4" w:rsidP="00051ECE"/>
    <w:p w:rsidR="00BA39A4" w:rsidRDefault="00BA39A4" w:rsidP="00051ECE"/>
    <w:p w:rsidR="00BA39A4" w:rsidRDefault="00BA39A4" w:rsidP="00BA39A4">
      <w:pPr>
        <w:pStyle w:val="Overskrift1"/>
        <w:rPr>
          <w:rFonts w:ascii="Verdana" w:hAnsi="Verdana"/>
          <w:sz w:val="26"/>
          <w:szCs w:val="26"/>
        </w:rPr>
      </w:pPr>
      <w:r>
        <w:rPr>
          <w:noProof/>
          <w:color w:val="365F91"/>
          <w:lang w:eastAsia="da-DK"/>
        </w:rPr>
        <w:lastRenderedPageBreak/>
        <w:drawing>
          <wp:inline distT="0" distB="0" distL="0" distR="0">
            <wp:extent cx="1466850" cy="5524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552450"/>
                    </a:xfrm>
                    <a:prstGeom prst="rect">
                      <a:avLst/>
                    </a:prstGeom>
                    <a:noFill/>
                    <a:ln>
                      <a:noFill/>
                    </a:ln>
                  </pic:spPr>
                </pic:pic>
              </a:graphicData>
            </a:graphic>
          </wp:inline>
        </w:drawing>
      </w:r>
      <w:r>
        <w:rPr>
          <w:color w:val="365F91"/>
        </w:rPr>
        <w:t xml:space="preserve">                        </w:t>
      </w:r>
      <w:r>
        <w:rPr>
          <w:rFonts w:ascii="Verdana" w:hAnsi="Verdana"/>
          <w:sz w:val="26"/>
          <w:szCs w:val="26"/>
        </w:rPr>
        <w:t xml:space="preserve">Stednavn:___________________           </w:t>
      </w:r>
      <w:r>
        <w:rPr>
          <w:rFonts w:ascii="Verdana" w:hAnsi="Verdana"/>
          <w:sz w:val="26"/>
          <w:szCs w:val="26"/>
          <w:u w:val="single"/>
        </w:rPr>
        <w:t xml:space="preserve"> </w:t>
      </w:r>
    </w:p>
    <w:p w:rsidR="00BA39A4" w:rsidRDefault="00BA39A4" w:rsidP="00BA39A4">
      <w:pPr>
        <w:pStyle w:val="Overskrift1"/>
        <w:spacing w:before="0"/>
        <w:rPr>
          <w:rFonts w:ascii="Verdana" w:hAnsi="Verdana"/>
          <w:sz w:val="32"/>
          <w:u w:val="single"/>
        </w:rPr>
      </w:pPr>
      <w:r>
        <w:rPr>
          <w:rFonts w:ascii="Cambria" w:hAnsi="Cambria"/>
          <w:noProof/>
          <w:sz w:val="32"/>
          <w:lang w:eastAsia="da-DK"/>
        </w:rPr>
        <w:drawing>
          <wp:anchor distT="0" distB="0" distL="114300" distR="114300" simplePos="0" relativeHeight="251656704" behindDoc="1" locked="0" layoutInCell="1" allowOverlap="1">
            <wp:simplePos x="0" y="0"/>
            <wp:positionH relativeFrom="column">
              <wp:posOffset>5670550</wp:posOffset>
            </wp:positionH>
            <wp:positionV relativeFrom="paragraph">
              <wp:posOffset>48895</wp:posOffset>
            </wp:positionV>
            <wp:extent cx="1199515" cy="1376680"/>
            <wp:effectExtent l="0" t="0" r="635" b="0"/>
            <wp:wrapNone/>
            <wp:docPr id="3" name="Billede 3" descr="f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descr="fa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9515" cy="137668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26"/>
          <w:szCs w:val="26"/>
          <w:u w:val="single"/>
        </w:rPr>
        <w:t>Registrering af utilsigtede hændelser (UTH) – ”Fald”</w:t>
      </w:r>
    </w:p>
    <w:p w:rsidR="00BA39A4" w:rsidRDefault="00BA39A4" w:rsidP="00BA39A4">
      <w:pPr>
        <w:rPr>
          <w:rFonts w:ascii="Verdana" w:hAnsi="Verdana"/>
        </w:rPr>
      </w:pPr>
      <w:r>
        <w:t>I skemaet registreres fald, der kan kategoriseres under:</w:t>
      </w:r>
    </w:p>
    <w:p w:rsidR="00BA39A4" w:rsidRDefault="00BA39A4" w:rsidP="00BA39A4">
      <w:pPr>
        <w:spacing w:line="276" w:lineRule="auto"/>
        <w:rPr>
          <w:b/>
          <w:sz w:val="16"/>
          <w:szCs w:val="16"/>
        </w:rPr>
      </w:pPr>
      <w:r>
        <w:rPr>
          <w:b/>
          <w:sz w:val="16"/>
          <w:szCs w:val="16"/>
        </w:rPr>
        <w:t>Ingen skade = Der er ingen konsekvenser for patient/borger.</w:t>
      </w:r>
    </w:p>
    <w:p w:rsidR="00BA39A4" w:rsidRDefault="00BA39A4" w:rsidP="00BA39A4">
      <w:pPr>
        <w:spacing w:line="276" w:lineRule="auto"/>
        <w:rPr>
          <w:b/>
          <w:sz w:val="16"/>
          <w:szCs w:val="16"/>
        </w:rPr>
      </w:pPr>
      <w:r>
        <w:rPr>
          <w:b/>
          <w:sz w:val="16"/>
          <w:szCs w:val="16"/>
        </w:rPr>
        <w:t xml:space="preserve">Mild skade = Lettere forbigående skade, som ikke kræver øget behandling eller øget plejeindsats. </w:t>
      </w:r>
    </w:p>
    <w:p w:rsidR="00BA39A4" w:rsidRDefault="00BA39A4" w:rsidP="00BA39A4">
      <w:pPr>
        <w:spacing w:after="240"/>
        <w:rPr>
          <w:b/>
          <w:sz w:val="20"/>
          <w:szCs w:val="20"/>
        </w:rPr>
      </w:pPr>
      <w:r>
        <w:t xml:space="preserve">Alle andre UTH’er skal rapporteres via </w:t>
      </w:r>
      <w:hyperlink r:id="rId10" w:history="1">
        <w:r>
          <w:rPr>
            <w:rStyle w:val="Hyperlink"/>
          </w:rPr>
          <w:t>www.stps.dk/uth</w:t>
        </w:r>
      </w:hyperlink>
      <w:r>
        <w:br/>
      </w:r>
      <w:r>
        <w:rPr>
          <w:b/>
        </w:rPr>
        <w:br/>
        <w:t>Måned:_________________</w:t>
      </w:r>
      <w:r>
        <w:rPr>
          <w:b/>
        </w:rPr>
        <w:tab/>
        <w:t>År:___________</w:t>
      </w:r>
      <w:r>
        <w:rPr>
          <w:b/>
        </w:rPr>
        <w:br/>
        <w:t>Skemanummer (hvis der er flere skemaer i samme måned): _______</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551"/>
        <w:gridCol w:w="709"/>
        <w:gridCol w:w="567"/>
        <w:gridCol w:w="851"/>
        <w:gridCol w:w="850"/>
        <w:gridCol w:w="851"/>
        <w:gridCol w:w="3920"/>
      </w:tblGrid>
      <w:tr w:rsidR="00BA39A4" w:rsidTr="00BA39A4">
        <w:trPr>
          <w:trHeight w:val="597"/>
          <w:jc w:val="center"/>
        </w:trPr>
        <w:tc>
          <w:tcPr>
            <w:tcW w:w="3061" w:type="dxa"/>
            <w:gridSpan w:val="2"/>
            <w:tcBorders>
              <w:top w:val="single" w:sz="4" w:space="0" w:color="auto"/>
              <w:left w:val="single" w:sz="4" w:space="0" w:color="auto"/>
              <w:bottom w:val="single" w:sz="4" w:space="0" w:color="auto"/>
              <w:right w:val="single" w:sz="4" w:space="0" w:color="auto"/>
            </w:tcBorders>
          </w:tcPr>
          <w:p w:rsidR="00BA39A4" w:rsidRDefault="00BA39A4">
            <w:pPr>
              <w:jc w:val="center"/>
              <w:rPr>
                <w:sz w:val="18"/>
                <w:szCs w:val="18"/>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BA39A4" w:rsidRDefault="00BA39A4">
            <w:pPr>
              <w:rPr>
                <w:b/>
                <w:sz w:val="18"/>
                <w:szCs w:val="18"/>
              </w:rPr>
            </w:pPr>
            <w:r>
              <w:rPr>
                <w:b/>
                <w:sz w:val="18"/>
                <w:szCs w:val="18"/>
              </w:rPr>
              <w:t>Dato/tid for faldet</w:t>
            </w:r>
          </w:p>
        </w:tc>
        <w:tc>
          <w:tcPr>
            <w:tcW w:w="2552" w:type="dxa"/>
            <w:gridSpan w:val="3"/>
            <w:tcBorders>
              <w:top w:val="single" w:sz="4" w:space="0" w:color="auto"/>
              <w:left w:val="single" w:sz="4" w:space="0" w:color="auto"/>
              <w:bottom w:val="single" w:sz="4" w:space="0" w:color="auto"/>
              <w:right w:val="single" w:sz="4" w:space="0" w:color="auto"/>
            </w:tcBorders>
            <w:shd w:val="clear" w:color="auto" w:fill="CCECFF"/>
            <w:hideMark/>
          </w:tcPr>
          <w:p w:rsidR="00BA39A4" w:rsidRDefault="00BA39A4">
            <w:pPr>
              <w:rPr>
                <w:b/>
                <w:sz w:val="18"/>
                <w:szCs w:val="18"/>
              </w:rPr>
            </w:pPr>
            <w:r>
              <w:rPr>
                <w:b/>
                <w:sz w:val="18"/>
                <w:szCs w:val="18"/>
              </w:rPr>
              <w:t xml:space="preserve">Omstændighed: </w:t>
            </w:r>
            <w:r>
              <w:rPr>
                <w:b/>
                <w:sz w:val="18"/>
                <w:szCs w:val="18"/>
              </w:rPr>
              <w:br/>
            </w:r>
            <w:r>
              <w:rPr>
                <w:sz w:val="18"/>
                <w:szCs w:val="18"/>
              </w:rPr>
              <w:t>Sæt kun ét kryds</w:t>
            </w:r>
          </w:p>
        </w:tc>
        <w:tc>
          <w:tcPr>
            <w:tcW w:w="3920" w:type="dxa"/>
            <w:tcBorders>
              <w:top w:val="single" w:sz="4" w:space="0" w:color="auto"/>
              <w:left w:val="single" w:sz="4" w:space="0" w:color="auto"/>
              <w:bottom w:val="single" w:sz="4" w:space="0" w:color="auto"/>
              <w:right w:val="single" w:sz="4" w:space="0" w:color="auto"/>
            </w:tcBorders>
          </w:tcPr>
          <w:p w:rsidR="00BA39A4" w:rsidRDefault="00BA39A4">
            <w:pPr>
              <w:rPr>
                <w:sz w:val="18"/>
                <w:szCs w:val="18"/>
              </w:rPr>
            </w:pPr>
          </w:p>
        </w:tc>
      </w:tr>
      <w:tr w:rsidR="00BA39A4" w:rsidTr="00BA39A4">
        <w:trPr>
          <w:jc w:val="center"/>
        </w:trPr>
        <w:tc>
          <w:tcPr>
            <w:tcW w:w="510" w:type="dxa"/>
            <w:tcBorders>
              <w:top w:val="single" w:sz="4" w:space="0" w:color="auto"/>
              <w:left w:val="single" w:sz="4" w:space="0" w:color="auto"/>
              <w:bottom w:val="single" w:sz="4" w:space="0" w:color="auto"/>
              <w:right w:val="single" w:sz="4" w:space="0" w:color="auto"/>
            </w:tcBorders>
            <w:hideMark/>
          </w:tcPr>
          <w:p w:rsidR="00BA39A4" w:rsidRDefault="00BA39A4">
            <w:pPr>
              <w:rPr>
                <w:sz w:val="18"/>
                <w:szCs w:val="18"/>
              </w:rPr>
            </w:pPr>
            <w:r>
              <w:rPr>
                <w:sz w:val="18"/>
                <w:szCs w:val="18"/>
              </w:rPr>
              <w:t>Nr.</w:t>
            </w:r>
          </w:p>
        </w:tc>
        <w:tc>
          <w:tcPr>
            <w:tcW w:w="2551" w:type="dxa"/>
            <w:tcBorders>
              <w:top w:val="single" w:sz="4" w:space="0" w:color="auto"/>
              <w:left w:val="single" w:sz="4" w:space="0" w:color="auto"/>
              <w:bottom w:val="single" w:sz="4" w:space="0" w:color="auto"/>
              <w:right w:val="single" w:sz="4" w:space="0" w:color="auto"/>
            </w:tcBorders>
            <w:hideMark/>
          </w:tcPr>
          <w:p w:rsidR="00BA39A4" w:rsidRDefault="00BA39A4">
            <w:pPr>
              <w:ind w:left="50"/>
              <w:rPr>
                <w:sz w:val="18"/>
                <w:szCs w:val="18"/>
              </w:rPr>
            </w:pPr>
            <w:r>
              <w:rPr>
                <w:b/>
                <w:sz w:val="18"/>
                <w:szCs w:val="18"/>
              </w:rPr>
              <w:t xml:space="preserve">Navn </w:t>
            </w:r>
            <w:r>
              <w:rPr>
                <w:sz w:val="18"/>
                <w:szCs w:val="18"/>
              </w:rPr>
              <w:t>på borger/patient</w:t>
            </w:r>
          </w:p>
        </w:tc>
        <w:tc>
          <w:tcPr>
            <w:tcW w:w="709" w:type="dxa"/>
            <w:tcBorders>
              <w:top w:val="single" w:sz="4" w:space="0" w:color="auto"/>
              <w:left w:val="single" w:sz="4" w:space="0" w:color="auto"/>
              <w:bottom w:val="single" w:sz="4" w:space="0" w:color="auto"/>
              <w:right w:val="single" w:sz="4" w:space="0" w:color="auto"/>
            </w:tcBorders>
          </w:tcPr>
          <w:p w:rsidR="00BA39A4" w:rsidRDefault="00BA39A4">
            <w:pPr>
              <w:spacing w:line="240" w:lineRule="auto"/>
              <w:rPr>
                <w:sz w:val="18"/>
                <w:szCs w:val="18"/>
              </w:rPr>
            </w:pPr>
          </w:p>
          <w:p w:rsidR="00BA39A4" w:rsidRDefault="00BA39A4">
            <w:pPr>
              <w:spacing w:line="240" w:lineRule="auto"/>
              <w:rPr>
                <w:b/>
                <w:sz w:val="18"/>
                <w:szCs w:val="18"/>
              </w:rPr>
            </w:pPr>
            <w:r>
              <w:rPr>
                <w:b/>
                <w:sz w:val="18"/>
                <w:szCs w:val="18"/>
              </w:rPr>
              <w:t>Dato</w:t>
            </w:r>
          </w:p>
        </w:tc>
        <w:tc>
          <w:tcPr>
            <w:tcW w:w="567" w:type="dxa"/>
            <w:tcBorders>
              <w:top w:val="single" w:sz="4" w:space="0" w:color="auto"/>
              <w:left w:val="single" w:sz="4" w:space="0" w:color="auto"/>
              <w:bottom w:val="single" w:sz="4" w:space="0" w:color="auto"/>
              <w:right w:val="single" w:sz="4" w:space="0" w:color="auto"/>
            </w:tcBorders>
          </w:tcPr>
          <w:p w:rsidR="00BA39A4" w:rsidRDefault="00BA39A4">
            <w:pPr>
              <w:spacing w:line="240" w:lineRule="auto"/>
              <w:rPr>
                <w:sz w:val="18"/>
                <w:szCs w:val="18"/>
              </w:rPr>
            </w:pPr>
          </w:p>
          <w:p w:rsidR="00BA39A4" w:rsidRDefault="00BA39A4">
            <w:pPr>
              <w:spacing w:line="240" w:lineRule="auto"/>
              <w:rPr>
                <w:b/>
                <w:sz w:val="18"/>
                <w:szCs w:val="18"/>
              </w:rPr>
            </w:pPr>
            <w:r>
              <w:rPr>
                <w:b/>
                <w:sz w:val="18"/>
                <w:szCs w:val="18"/>
              </w:rPr>
              <w:t>Tid</w:t>
            </w:r>
          </w:p>
        </w:tc>
        <w:tc>
          <w:tcPr>
            <w:tcW w:w="851" w:type="dxa"/>
            <w:tcBorders>
              <w:top w:val="single" w:sz="4" w:space="0" w:color="auto"/>
              <w:left w:val="single" w:sz="4" w:space="0" w:color="auto"/>
              <w:bottom w:val="single" w:sz="4" w:space="0" w:color="auto"/>
              <w:right w:val="single" w:sz="4" w:space="0" w:color="auto"/>
            </w:tcBorders>
            <w:shd w:val="clear" w:color="auto" w:fill="CCECFF"/>
            <w:hideMark/>
          </w:tcPr>
          <w:p w:rsidR="00BA39A4" w:rsidRDefault="00BA39A4">
            <w:pPr>
              <w:spacing w:line="240" w:lineRule="auto"/>
              <w:rPr>
                <w:sz w:val="18"/>
                <w:szCs w:val="18"/>
              </w:rPr>
            </w:pPr>
            <w:r>
              <w:rPr>
                <w:sz w:val="18"/>
                <w:szCs w:val="18"/>
              </w:rPr>
              <w:t xml:space="preserve">Fysiske </w:t>
            </w:r>
            <w:r>
              <w:rPr>
                <w:b/>
                <w:sz w:val="18"/>
                <w:szCs w:val="18"/>
              </w:rPr>
              <w:t>forhold</w:t>
            </w:r>
            <w:r>
              <w:rPr>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CCECFF"/>
            <w:hideMark/>
          </w:tcPr>
          <w:p w:rsidR="00BA39A4" w:rsidRDefault="00BA39A4">
            <w:pPr>
              <w:spacing w:line="240" w:lineRule="auto"/>
              <w:rPr>
                <w:sz w:val="18"/>
                <w:szCs w:val="18"/>
              </w:rPr>
            </w:pPr>
            <w:r>
              <w:rPr>
                <w:sz w:val="18"/>
                <w:szCs w:val="18"/>
              </w:rPr>
              <w:t xml:space="preserve">Fysiske </w:t>
            </w:r>
            <w:r>
              <w:rPr>
                <w:b/>
                <w:sz w:val="18"/>
                <w:szCs w:val="18"/>
              </w:rPr>
              <w:t>formåen</w:t>
            </w:r>
          </w:p>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pPr>
              <w:rPr>
                <w:sz w:val="18"/>
                <w:szCs w:val="18"/>
              </w:rPr>
            </w:pPr>
            <w:r>
              <w:rPr>
                <w:sz w:val="18"/>
                <w:szCs w:val="18"/>
              </w:rPr>
              <w:t>Andet</w:t>
            </w:r>
          </w:p>
          <w:p w:rsidR="00BA39A4" w:rsidRDefault="00BA39A4">
            <w:pPr>
              <w:rPr>
                <w:sz w:val="18"/>
                <w:szCs w:val="18"/>
              </w:rPr>
            </w:pPr>
          </w:p>
        </w:tc>
        <w:tc>
          <w:tcPr>
            <w:tcW w:w="3917" w:type="dxa"/>
            <w:tcBorders>
              <w:top w:val="single" w:sz="4" w:space="0" w:color="auto"/>
              <w:left w:val="single" w:sz="4" w:space="0" w:color="auto"/>
              <w:bottom w:val="single" w:sz="4" w:space="0" w:color="auto"/>
              <w:right w:val="single" w:sz="4" w:space="0" w:color="auto"/>
            </w:tcBorders>
            <w:hideMark/>
          </w:tcPr>
          <w:p w:rsidR="00BA39A4" w:rsidRDefault="00BA39A4">
            <w:pPr>
              <w:rPr>
                <w:b/>
                <w:sz w:val="18"/>
                <w:szCs w:val="18"/>
              </w:rPr>
            </w:pPr>
            <w:r>
              <w:rPr>
                <w:b/>
                <w:sz w:val="18"/>
                <w:szCs w:val="18"/>
              </w:rPr>
              <w:t>Bemærkninger</w:t>
            </w:r>
          </w:p>
        </w:tc>
      </w:tr>
      <w:tr w:rsidR="00BA39A4" w:rsidTr="00BA39A4">
        <w:trPr>
          <w:trHeight w:val="411"/>
          <w:jc w:val="center"/>
        </w:trPr>
        <w:tc>
          <w:tcPr>
            <w:tcW w:w="510" w:type="dxa"/>
            <w:tcBorders>
              <w:top w:val="single" w:sz="4" w:space="0" w:color="auto"/>
              <w:left w:val="single" w:sz="4" w:space="0" w:color="auto"/>
              <w:bottom w:val="single" w:sz="4" w:space="0" w:color="auto"/>
              <w:right w:val="single" w:sz="4" w:space="0" w:color="auto"/>
            </w:tcBorders>
            <w:hideMark/>
          </w:tcPr>
          <w:p w:rsidR="00BA39A4" w:rsidRDefault="00BA39A4">
            <w:pPr>
              <w:jc w:val="center"/>
              <w:rPr>
                <w:sz w:val="20"/>
                <w:szCs w:val="20"/>
              </w:rPr>
            </w:pPr>
            <w:r>
              <w:t>1</w:t>
            </w:r>
          </w:p>
        </w:tc>
        <w:tc>
          <w:tcPr>
            <w:tcW w:w="2551" w:type="dxa"/>
            <w:tcBorders>
              <w:top w:val="single" w:sz="4" w:space="0" w:color="auto"/>
              <w:left w:val="single" w:sz="4" w:space="0" w:color="auto"/>
              <w:bottom w:val="single" w:sz="4" w:space="0" w:color="auto"/>
              <w:right w:val="single" w:sz="4" w:space="0" w:color="auto"/>
            </w:tcBorders>
          </w:tcPr>
          <w:p w:rsidR="00BA39A4" w:rsidRDefault="00BA39A4"/>
        </w:tc>
        <w:tc>
          <w:tcPr>
            <w:tcW w:w="709" w:type="dxa"/>
            <w:tcBorders>
              <w:top w:val="single" w:sz="4" w:space="0" w:color="auto"/>
              <w:left w:val="single" w:sz="4" w:space="0" w:color="auto"/>
              <w:bottom w:val="single" w:sz="4" w:space="0" w:color="auto"/>
              <w:right w:val="single" w:sz="4" w:space="0" w:color="auto"/>
            </w:tcBorders>
          </w:tcPr>
          <w:p w:rsidR="00BA39A4" w:rsidRDefault="00BA39A4"/>
        </w:tc>
        <w:tc>
          <w:tcPr>
            <w:tcW w:w="567" w:type="dxa"/>
            <w:tcBorders>
              <w:top w:val="single" w:sz="4" w:space="0" w:color="auto"/>
              <w:left w:val="single" w:sz="4" w:space="0" w:color="auto"/>
              <w:bottom w:val="single" w:sz="4" w:space="0" w:color="auto"/>
              <w:right w:val="single" w:sz="4" w:space="0" w:color="auto"/>
            </w:tcBorders>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3917"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BA39A4">
        <w:trPr>
          <w:trHeight w:val="361"/>
          <w:jc w:val="center"/>
        </w:trPr>
        <w:tc>
          <w:tcPr>
            <w:tcW w:w="510" w:type="dxa"/>
            <w:tcBorders>
              <w:top w:val="single" w:sz="4" w:space="0" w:color="auto"/>
              <w:left w:val="single" w:sz="4" w:space="0" w:color="auto"/>
              <w:bottom w:val="single" w:sz="4" w:space="0" w:color="auto"/>
              <w:right w:val="single" w:sz="4" w:space="0" w:color="auto"/>
            </w:tcBorders>
            <w:hideMark/>
          </w:tcPr>
          <w:p w:rsidR="00BA39A4" w:rsidRDefault="00BA39A4">
            <w:pPr>
              <w:jc w:val="center"/>
            </w:pPr>
            <w:r>
              <w:t>2</w:t>
            </w:r>
          </w:p>
        </w:tc>
        <w:tc>
          <w:tcPr>
            <w:tcW w:w="2551" w:type="dxa"/>
            <w:tcBorders>
              <w:top w:val="single" w:sz="4" w:space="0" w:color="auto"/>
              <w:left w:val="single" w:sz="4" w:space="0" w:color="auto"/>
              <w:bottom w:val="single" w:sz="4" w:space="0" w:color="auto"/>
              <w:right w:val="single" w:sz="4" w:space="0" w:color="auto"/>
            </w:tcBorders>
          </w:tcPr>
          <w:p w:rsidR="00BA39A4" w:rsidRDefault="00BA39A4"/>
        </w:tc>
        <w:tc>
          <w:tcPr>
            <w:tcW w:w="709" w:type="dxa"/>
            <w:tcBorders>
              <w:top w:val="single" w:sz="4" w:space="0" w:color="auto"/>
              <w:left w:val="single" w:sz="4" w:space="0" w:color="auto"/>
              <w:bottom w:val="single" w:sz="4" w:space="0" w:color="auto"/>
              <w:right w:val="single" w:sz="4" w:space="0" w:color="auto"/>
            </w:tcBorders>
          </w:tcPr>
          <w:p w:rsidR="00BA39A4" w:rsidRDefault="00BA39A4"/>
        </w:tc>
        <w:tc>
          <w:tcPr>
            <w:tcW w:w="567" w:type="dxa"/>
            <w:tcBorders>
              <w:top w:val="single" w:sz="4" w:space="0" w:color="auto"/>
              <w:left w:val="single" w:sz="4" w:space="0" w:color="auto"/>
              <w:bottom w:val="single" w:sz="4" w:space="0" w:color="auto"/>
              <w:right w:val="single" w:sz="4" w:space="0" w:color="auto"/>
            </w:tcBorders>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3917"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BA39A4">
        <w:trPr>
          <w:trHeight w:val="326"/>
          <w:jc w:val="center"/>
        </w:trPr>
        <w:tc>
          <w:tcPr>
            <w:tcW w:w="510" w:type="dxa"/>
            <w:tcBorders>
              <w:top w:val="single" w:sz="4" w:space="0" w:color="auto"/>
              <w:left w:val="single" w:sz="4" w:space="0" w:color="auto"/>
              <w:bottom w:val="single" w:sz="4" w:space="0" w:color="auto"/>
              <w:right w:val="single" w:sz="4" w:space="0" w:color="auto"/>
            </w:tcBorders>
            <w:hideMark/>
          </w:tcPr>
          <w:p w:rsidR="00BA39A4" w:rsidRDefault="00BA39A4">
            <w:pPr>
              <w:jc w:val="center"/>
            </w:pPr>
            <w:r>
              <w:t>3</w:t>
            </w:r>
          </w:p>
        </w:tc>
        <w:tc>
          <w:tcPr>
            <w:tcW w:w="2551" w:type="dxa"/>
            <w:tcBorders>
              <w:top w:val="single" w:sz="4" w:space="0" w:color="auto"/>
              <w:left w:val="single" w:sz="4" w:space="0" w:color="auto"/>
              <w:bottom w:val="single" w:sz="4" w:space="0" w:color="auto"/>
              <w:right w:val="single" w:sz="4" w:space="0" w:color="auto"/>
            </w:tcBorders>
          </w:tcPr>
          <w:p w:rsidR="00BA39A4" w:rsidRDefault="00BA39A4"/>
        </w:tc>
        <w:tc>
          <w:tcPr>
            <w:tcW w:w="709" w:type="dxa"/>
            <w:tcBorders>
              <w:top w:val="single" w:sz="4" w:space="0" w:color="auto"/>
              <w:left w:val="single" w:sz="4" w:space="0" w:color="auto"/>
              <w:bottom w:val="single" w:sz="4" w:space="0" w:color="auto"/>
              <w:right w:val="single" w:sz="4" w:space="0" w:color="auto"/>
            </w:tcBorders>
          </w:tcPr>
          <w:p w:rsidR="00BA39A4" w:rsidRDefault="00BA39A4"/>
        </w:tc>
        <w:tc>
          <w:tcPr>
            <w:tcW w:w="567" w:type="dxa"/>
            <w:tcBorders>
              <w:top w:val="single" w:sz="4" w:space="0" w:color="auto"/>
              <w:left w:val="single" w:sz="4" w:space="0" w:color="auto"/>
              <w:bottom w:val="single" w:sz="4" w:space="0" w:color="auto"/>
              <w:right w:val="single" w:sz="4" w:space="0" w:color="auto"/>
            </w:tcBorders>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3917"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BA39A4">
        <w:trPr>
          <w:trHeight w:val="445"/>
          <w:jc w:val="center"/>
        </w:trPr>
        <w:tc>
          <w:tcPr>
            <w:tcW w:w="510" w:type="dxa"/>
            <w:tcBorders>
              <w:top w:val="single" w:sz="4" w:space="0" w:color="auto"/>
              <w:left w:val="single" w:sz="4" w:space="0" w:color="auto"/>
              <w:bottom w:val="single" w:sz="4" w:space="0" w:color="auto"/>
              <w:right w:val="single" w:sz="4" w:space="0" w:color="auto"/>
            </w:tcBorders>
            <w:hideMark/>
          </w:tcPr>
          <w:p w:rsidR="00BA39A4" w:rsidRDefault="00BA39A4">
            <w:pPr>
              <w:jc w:val="center"/>
            </w:pPr>
            <w:r>
              <w:t>4</w:t>
            </w:r>
          </w:p>
        </w:tc>
        <w:tc>
          <w:tcPr>
            <w:tcW w:w="2551" w:type="dxa"/>
            <w:tcBorders>
              <w:top w:val="single" w:sz="4" w:space="0" w:color="auto"/>
              <w:left w:val="single" w:sz="4" w:space="0" w:color="auto"/>
              <w:bottom w:val="single" w:sz="4" w:space="0" w:color="auto"/>
              <w:right w:val="single" w:sz="4" w:space="0" w:color="auto"/>
            </w:tcBorders>
          </w:tcPr>
          <w:p w:rsidR="00BA39A4" w:rsidRDefault="00BA39A4"/>
        </w:tc>
        <w:tc>
          <w:tcPr>
            <w:tcW w:w="709" w:type="dxa"/>
            <w:tcBorders>
              <w:top w:val="single" w:sz="4" w:space="0" w:color="auto"/>
              <w:left w:val="single" w:sz="4" w:space="0" w:color="auto"/>
              <w:bottom w:val="single" w:sz="4" w:space="0" w:color="auto"/>
              <w:right w:val="single" w:sz="4" w:space="0" w:color="auto"/>
            </w:tcBorders>
          </w:tcPr>
          <w:p w:rsidR="00BA39A4" w:rsidRDefault="00BA39A4"/>
        </w:tc>
        <w:tc>
          <w:tcPr>
            <w:tcW w:w="567" w:type="dxa"/>
            <w:tcBorders>
              <w:top w:val="single" w:sz="4" w:space="0" w:color="auto"/>
              <w:left w:val="single" w:sz="4" w:space="0" w:color="auto"/>
              <w:bottom w:val="single" w:sz="4" w:space="0" w:color="auto"/>
              <w:right w:val="single" w:sz="4" w:space="0" w:color="auto"/>
            </w:tcBorders>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3917"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BA39A4">
        <w:trPr>
          <w:trHeight w:val="409"/>
          <w:jc w:val="center"/>
        </w:trPr>
        <w:tc>
          <w:tcPr>
            <w:tcW w:w="510" w:type="dxa"/>
            <w:tcBorders>
              <w:top w:val="single" w:sz="4" w:space="0" w:color="auto"/>
              <w:left w:val="single" w:sz="4" w:space="0" w:color="auto"/>
              <w:bottom w:val="single" w:sz="4" w:space="0" w:color="auto"/>
              <w:right w:val="single" w:sz="4" w:space="0" w:color="auto"/>
            </w:tcBorders>
            <w:hideMark/>
          </w:tcPr>
          <w:p w:rsidR="00BA39A4" w:rsidRDefault="00BA39A4">
            <w:pPr>
              <w:jc w:val="center"/>
            </w:pPr>
            <w:r>
              <w:t>5</w:t>
            </w:r>
          </w:p>
        </w:tc>
        <w:tc>
          <w:tcPr>
            <w:tcW w:w="2551" w:type="dxa"/>
            <w:tcBorders>
              <w:top w:val="single" w:sz="4" w:space="0" w:color="auto"/>
              <w:left w:val="single" w:sz="4" w:space="0" w:color="auto"/>
              <w:bottom w:val="single" w:sz="4" w:space="0" w:color="auto"/>
              <w:right w:val="single" w:sz="4" w:space="0" w:color="auto"/>
            </w:tcBorders>
          </w:tcPr>
          <w:p w:rsidR="00BA39A4" w:rsidRDefault="00BA39A4"/>
        </w:tc>
        <w:tc>
          <w:tcPr>
            <w:tcW w:w="709" w:type="dxa"/>
            <w:tcBorders>
              <w:top w:val="single" w:sz="4" w:space="0" w:color="auto"/>
              <w:left w:val="single" w:sz="4" w:space="0" w:color="auto"/>
              <w:bottom w:val="single" w:sz="4" w:space="0" w:color="auto"/>
              <w:right w:val="single" w:sz="4" w:space="0" w:color="auto"/>
            </w:tcBorders>
          </w:tcPr>
          <w:p w:rsidR="00BA39A4" w:rsidRDefault="00BA39A4"/>
        </w:tc>
        <w:tc>
          <w:tcPr>
            <w:tcW w:w="567" w:type="dxa"/>
            <w:tcBorders>
              <w:top w:val="single" w:sz="4" w:space="0" w:color="auto"/>
              <w:left w:val="single" w:sz="4" w:space="0" w:color="auto"/>
              <w:bottom w:val="single" w:sz="4" w:space="0" w:color="auto"/>
              <w:right w:val="single" w:sz="4" w:space="0" w:color="auto"/>
            </w:tcBorders>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3917"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BA39A4">
        <w:trPr>
          <w:trHeight w:val="359"/>
          <w:jc w:val="center"/>
        </w:trPr>
        <w:tc>
          <w:tcPr>
            <w:tcW w:w="510" w:type="dxa"/>
            <w:tcBorders>
              <w:top w:val="single" w:sz="4" w:space="0" w:color="auto"/>
              <w:left w:val="single" w:sz="4" w:space="0" w:color="auto"/>
              <w:bottom w:val="single" w:sz="4" w:space="0" w:color="auto"/>
              <w:right w:val="single" w:sz="4" w:space="0" w:color="auto"/>
            </w:tcBorders>
            <w:hideMark/>
          </w:tcPr>
          <w:p w:rsidR="00BA39A4" w:rsidRDefault="00BA39A4">
            <w:pPr>
              <w:jc w:val="center"/>
            </w:pPr>
            <w:r>
              <w:t>6</w:t>
            </w:r>
          </w:p>
        </w:tc>
        <w:tc>
          <w:tcPr>
            <w:tcW w:w="2551" w:type="dxa"/>
            <w:tcBorders>
              <w:top w:val="single" w:sz="4" w:space="0" w:color="auto"/>
              <w:left w:val="single" w:sz="4" w:space="0" w:color="auto"/>
              <w:bottom w:val="single" w:sz="4" w:space="0" w:color="auto"/>
              <w:right w:val="single" w:sz="4" w:space="0" w:color="auto"/>
            </w:tcBorders>
          </w:tcPr>
          <w:p w:rsidR="00BA39A4" w:rsidRDefault="00BA39A4"/>
        </w:tc>
        <w:tc>
          <w:tcPr>
            <w:tcW w:w="709" w:type="dxa"/>
            <w:tcBorders>
              <w:top w:val="single" w:sz="4" w:space="0" w:color="auto"/>
              <w:left w:val="single" w:sz="4" w:space="0" w:color="auto"/>
              <w:bottom w:val="single" w:sz="4" w:space="0" w:color="auto"/>
              <w:right w:val="single" w:sz="4" w:space="0" w:color="auto"/>
            </w:tcBorders>
          </w:tcPr>
          <w:p w:rsidR="00BA39A4" w:rsidRDefault="00BA39A4"/>
        </w:tc>
        <w:tc>
          <w:tcPr>
            <w:tcW w:w="567" w:type="dxa"/>
            <w:tcBorders>
              <w:top w:val="single" w:sz="4" w:space="0" w:color="auto"/>
              <w:left w:val="single" w:sz="4" w:space="0" w:color="auto"/>
              <w:bottom w:val="single" w:sz="4" w:space="0" w:color="auto"/>
              <w:right w:val="single" w:sz="4" w:space="0" w:color="auto"/>
            </w:tcBorders>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3917"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BA39A4">
        <w:trPr>
          <w:trHeight w:val="337"/>
          <w:jc w:val="center"/>
        </w:trPr>
        <w:tc>
          <w:tcPr>
            <w:tcW w:w="510" w:type="dxa"/>
            <w:tcBorders>
              <w:top w:val="single" w:sz="4" w:space="0" w:color="auto"/>
              <w:left w:val="single" w:sz="4" w:space="0" w:color="auto"/>
              <w:bottom w:val="single" w:sz="4" w:space="0" w:color="auto"/>
              <w:right w:val="single" w:sz="4" w:space="0" w:color="auto"/>
            </w:tcBorders>
            <w:hideMark/>
          </w:tcPr>
          <w:p w:rsidR="00BA39A4" w:rsidRDefault="00BA39A4">
            <w:pPr>
              <w:jc w:val="center"/>
            </w:pPr>
            <w:r>
              <w:t>7</w:t>
            </w:r>
          </w:p>
        </w:tc>
        <w:tc>
          <w:tcPr>
            <w:tcW w:w="2551" w:type="dxa"/>
            <w:tcBorders>
              <w:top w:val="single" w:sz="4" w:space="0" w:color="auto"/>
              <w:left w:val="single" w:sz="4" w:space="0" w:color="auto"/>
              <w:bottom w:val="single" w:sz="4" w:space="0" w:color="auto"/>
              <w:right w:val="single" w:sz="4" w:space="0" w:color="auto"/>
            </w:tcBorders>
          </w:tcPr>
          <w:p w:rsidR="00BA39A4" w:rsidRDefault="00BA39A4"/>
        </w:tc>
        <w:tc>
          <w:tcPr>
            <w:tcW w:w="709" w:type="dxa"/>
            <w:tcBorders>
              <w:top w:val="single" w:sz="4" w:space="0" w:color="auto"/>
              <w:left w:val="single" w:sz="4" w:space="0" w:color="auto"/>
              <w:bottom w:val="single" w:sz="4" w:space="0" w:color="auto"/>
              <w:right w:val="single" w:sz="4" w:space="0" w:color="auto"/>
            </w:tcBorders>
          </w:tcPr>
          <w:p w:rsidR="00BA39A4" w:rsidRDefault="00BA39A4"/>
        </w:tc>
        <w:tc>
          <w:tcPr>
            <w:tcW w:w="567" w:type="dxa"/>
            <w:tcBorders>
              <w:top w:val="single" w:sz="4" w:space="0" w:color="auto"/>
              <w:left w:val="single" w:sz="4" w:space="0" w:color="auto"/>
              <w:bottom w:val="single" w:sz="4" w:space="0" w:color="auto"/>
              <w:right w:val="single" w:sz="4" w:space="0" w:color="auto"/>
            </w:tcBorders>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3917"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BA39A4">
        <w:trPr>
          <w:trHeight w:val="302"/>
          <w:jc w:val="center"/>
        </w:trPr>
        <w:tc>
          <w:tcPr>
            <w:tcW w:w="510" w:type="dxa"/>
            <w:tcBorders>
              <w:top w:val="single" w:sz="4" w:space="0" w:color="auto"/>
              <w:left w:val="single" w:sz="4" w:space="0" w:color="auto"/>
              <w:bottom w:val="single" w:sz="4" w:space="0" w:color="auto"/>
              <w:right w:val="single" w:sz="4" w:space="0" w:color="auto"/>
            </w:tcBorders>
            <w:hideMark/>
          </w:tcPr>
          <w:p w:rsidR="00BA39A4" w:rsidRDefault="00BA39A4">
            <w:pPr>
              <w:jc w:val="center"/>
            </w:pPr>
            <w:r>
              <w:t>8</w:t>
            </w:r>
          </w:p>
        </w:tc>
        <w:tc>
          <w:tcPr>
            <w:tcW w:w="2551" w:type="dxa"/>
            <w:tcBorders>
              <w:top w:val="single" w:sz="4" w:space="0" w:color="auto"/>
              <w:left w:val="single" w:sz="4" w:space="0" w:color="auto"/>
              <w:bottom w:val="single" w:sz="4" w:space="0" w:color="auto"/>
              <w:right w:val="single" w:sz="4" w:space="0" w:color="auto"/>
            </w:tcBorders>
          </w:tcPr>
          <w:p w:rsidR="00BA39A4" w:rsidRDefault="00BA39A4"/>
        </w:tc>
        <w:tc>
          <w:tcPr>
            <w:tcW w:w="709" w:type="dxa"/>
            <w:tcBorders>
              <w:top w:val="single" w:sz="4" w:space="0" w:color="auto"/>
              <w:left w:val="single" w:sz="4" w:space="0" w:color="auto"/>
              <w:bottom w:val="single" w:sz="4" w:space="0" w:color="auto"/>
              <w:right w:val="single" w:sz="4" w:space="0" w:color="auto"/>
            </w:tcBorders>
          </w:tcPr>
          <w:p w:rsidR="00BA39A4" w:rsidRDefault="00BA39A4"/>
        </w:tc>
        <w:tc>
          <w:tcPr>
            <w:tcW w:w="567" w:type="dxa"/>
            <w:tcBorders>
              <w:top w:val="single" w:sz="4" w:space="0" w:color="auto"/>
              <w:left w:val="single" w:sz="4" w:space="0" w:color="auto"/>
              <w:bottom w:val="single" w:sz="4" w:space="0" w:color="auto"/>
              <w:right w:val="single" w:sz="4" w:space="0" w:color="auto"/>
            </w:tcBorders>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3917"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BA39A4">
        <w:trPr>
          <w:trHeight w:val="279"/>
          <w:jc w:val="center"/>
        </w:trPr>
        <w:tc>
          <w:tcPr>
            <w:tcW w:w="510" w:type="dxa"/>
            <w:tcBorders>
              <w:top w:val="single" w:sz="4" w:space="0" w:color="auto"/>
              <w:left w:val="single" w:sz="4" w:space="0" w:color="auto"/>
              <w:bottom w:val="single" w:sz="4" w:space="0" w:color="auto"/>
              <w:right w:val="single" w:sz="4" w:space="0" w:color="auto"/>
            </w:tcBorders>
            <w:hideMark/>
          </w:tcPr>
          <w:p w:rsidR="00BA39A4" w:rsidRDefault="00BA39A4">
            <w:pPr>
              <w:jc w:val="center"/>
            </w:pPr>
            <w:r>
              <w:t>9</w:t>
            </w:r>
          </w:p>
        </w:tc>
        <w:tc>
          <w:tcPr>
            <w:tcW w:w="2551" w:type="dxa"/>
            <w:tcBorders>
              <w:top w:val="single" w:sz="4" w:space="0" w:color="auto"/>
              <w:left w:val="single" w:sz="4" w:space="0" w:color="auto"/>
              <w:bottom w:val="single" w:sz="4" w:space="0" w:color="auto"/>
              <w:right w:val="single" w:sz="4" w:space="0" w:color="auto"/>
            </w:tcBorders>
          </w:tcPr>
          <w:p w:rsidR="00BA39A4" w:rsidRDefault="00BA39A4"/>
        </w:tc>
        <w:tc>
          <w:tcPr>
            <w:tcW w:w="709" w:type="dxa"/>
            <w:tcBorders>
              <w:top w:val="single" w:sz="4" w:space="0" w:color="auto"/>
              <w:left w:val="single" w:sz="4" w:space="0" w:color="auto"/>
              <w:bottom w:val="single" w:sz="4" w:space="0" w:color="auto"/>
              <w:right w:val="single" w:sz="4" w:space="0" w:color="auto"/>
            </w:tcBorders>
          </w:tcPr>
          <w:p w:rsidR="00BA39A4" w:rsidRDefault="00BA39A4"/>
        </w:tc>
        <w:tc>
          <w:tcPr>
            <w:tcW w:w="567" w:type="dxa"/>
            <w:tcBorders>
              <w:top w:val="single" w:sz="4" w:space="0" w:color="auto"/>
              <w:left w:val="single" w:sz="4" w:space="0" w:color="auto"/>
              <w:bottom w:val="single" w:sz="4" w:space="0" w:color="auto"/>
              <w:right w:val="single" w:sz="4" w:space="0" w:color="auto"/>
            </w:tcBorders>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3917"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BA39A4">
        <w:trPr>
          <w:trHeight w:val="243"/>
          <w:jc w:val="center"/>
        </w:trPr>
        <w:tc>
          <w:tcPr>
            <w:tcW w:w="510" w:type="dxa"/>
            <w:tcBorders>
              <w:top w:val="single" w:sz="4" w:space="0" w:color="auto"/>
              <w:left w:val="single" w:sz="4" w:space="0" w:color="auto"/>
              <w:bottom w:val="single" w:sz="4" w:space="0" w:color="auto"/>
              <w:right w:val="single" w:sz="4" w:space="0" w:color="auto"/>
            </w:tcBorders>
            <w:hideMark/>
          </w:tcPr>
          <w:p w:rsidR="00BA39A4" w:rsidRDefault="00BA39A4">
            <w:pPr>
              <w:jc w:val="center"/>
            </w:pPr>
            <w:r>
              <w:t>10</w:t>
            </w:r>
          </w:p>
        </w:tc>
        <w:tc>
          <w:tcPr>
            <w:tcW w:w="2551" w:type="dxa"/>
            <w:tcBorders>
              <w:top w:val="single" w:sz="4" w:space="0" w:color="auto"/>
              <w:left w:val="single" w:sz="4" w:space="0" w:color="auto"/>
              <w:bottom w:val="single" w:sz="4" w:space="0" w:color="auto"/>
              <w:right w:val="single" w:sz="4" w:space="0" w:color="auto"/>
            </w:tcBorders>
          </w:tcPr>
          <w:p w:rsidR="00BA39A4" w:rsidRDefault="00BA39A4"/>
        </w:tc>
        <w:tc>
          <w:tcPr>
            <w:tcW w:w="709" w:type="dxa"/>
            <w:tcBorders>
              <w:top w:val="single" w:sz="4" w:space="0" w:color="auto"/>
              <w:left w:val="single" w:sz="4" w:space="0" w:color="auto"/>
              <w:bottom w:val="single" w:sz="4" w:space="0" w:color="auto"/>
              <w:right w:val="single" w:sz="4" w:space="0" w:color="auto"/>
            </w:tcBorders>
          </w:tcPr>
          <w:p w:rsidR="00BA39A4" w:rsidRDefault="00BA39A4"/>
        </w:tc>
        <w:tc>
          <w:tcPr>
            <w:tcW w:w="567" w:type="dxa"/>
            <w:tcBorders>
              <w:top w:val="single" w:sz="4" w:space="0" w:color="auto"/>
              <w:left w:val="single" w:sz="4" w:space="0" w:color="auto"/>
              <w:bottom w:val="single" w:sz="4" w:space="0" w:color="auto"/>
              <w:right w:val="single" w:sz="4" w:space="0" w:color="auto"/>
            </w:tcBorders>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3917"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BA39A4">
        <w:trPr>
          <w:trHeight w:val="335"/>
          <w:jc w:val="center"/>
        </w:trPr>
        <w:tc>
          <w:tcPr>
            <w:tcW w:w="510" w:type="dxa"/>
            <w:tcBorders>
              <w:top w:val="single" w:sz="4" w:space="0" w:color="auto"/>
              <w:left w:val="single" w:sz="4" w:space="0" w:color="auto"/>
              <w:bottom w:val="single" w:sz="4" w:space="0" w:color="auto"/>
              <w:right w:val="single" w:sz="4" w:space="0" w:color="auto"/>
            </w:tcBorders>
            <w:hideMark/>
          </w:tcPr>
          <w:p w:rsidR="00BA39A4" w:rsidRDefault="00BA39A4">
            <w:pPr>
              <w:jc w:val="center"/>
            </w:pPr>
            <w:r>
              <w:t>11</w:t>
            </w:r>
          </w:p>
        </w:tc>
        <w:tc>
          <w:tcPr>
            <w:tcW w:w="2551" w:type="dxa"/>
            <w:tcBorders>
              <w:top w:val="single" w:sz="4" w:space="0" w:color="auto"/>
              <w:left w:val="single" w:sz="4" w:space="0" w:color="auto"/>
              <w:bottom w:val="single" w:sz="4" w:space="0" w:color="auto"/>
              <w:right w:val="single" w:sz="4" w:space="0" w:color="auto"/>
            </w:tcBorders>
          </w:tcPr>
          <w:p w:rsidR="00BA39A4" w:rsidRDefault="00BA39A4"/>
        </w:tc>
        <w:tc>
          <w:tcPr>
            <w:tcW w:w="709" w:type="dxa"/>
            <w:tcBorders>
              <w:top w:val="single" w:sz="4" w:space="0" w:color="auto"/>
              <w:left w:val="nil"/>
              <w:bottom w:val="single" w:sz="4" w:space="0" w:color="auto"/>
              <w:right w:val="nil"/>
            </w:tcBorders>
          </w:tcPr>
          <w:p w:rsidR="00BA39A4" w:rsidRDefault="00BA39A4"/>
        </w:tc>
        <w:tc>
          <w:tcPr>
            <w:tcW w:w="567" w:type="dxa"/>
            <w:tcBorders>
              <w:top w:val="single" w:sz="4" w:space="0" w:color="auto"/>
              <w:left w:val="single" w:sz="4" w:space="0" w:color="auto"/>
              <w:bottom w:val="single" w:sz="4" w:space="0" w:color="auto"/>
              <w:right w:val="single" w:sz="4" w:space="0" w:color="auto"/>
            </w:tcBorders>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3917"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BA39A4">
        <w:trPr>
          <w:trHeight w:val="313"/>
          <w:jc w:val="center"/>
        </w:trPr>
        <w:tc>
          <w:tcPr>
            <w:tcW w:w="510" w:type="dxa"/>
            <w:tcBorders>
              <w:top w:val="single" w:sz="4" w:space="0" w:color="auto"/>
              <w:left w:val="single" w:sz="4" w:space="0" w:color="auto"/>
              <w:bottom w:val="single" w:sz="4" w:space="0" w:color="auto"/>
              <w:right w:val="single" w:sz="4" w:space="0" w:color="auto"/>
            </w:tcBorders>
            <w:hideMark/>
          </w:tcPr>
          <w:p w:rsidR="00BA39A4" w:rsidRDefault="00BA39A4">
            <w:pPr>
              <w:jc w:val="center"/>
              <w:rPr>
                <w:sz w:val="18"/>
              </w:rPr>
            </w:pPr>
            <w:r>
              <w:rPr>
                <w:sz w:val="18"/>
              </w:rPr>
              <w:t>12</w:t>
            </w:r>
          </w:p>
        </w:tc>
        <w:tc>
          <w:tcPr>
            <w:tcW w:w="2551" w:type="dxa"/>
            <w:tcBorders>
              <w:top w:val="single" w:sz="4" w:space="0" w:color="auto"/>
              <w:left w:val="single" w:sz="4" w:space="0" w:color="auto"/>
              <w:bottom w:val="single" w:sz="4" w:space="0" w:color="auto"/>
              <w:right w:val="single" w:sz="4" w:space="0" w:color="auto"/>
            </w:tcBorders>
          </w:tcPr>
          <w:p w:rsidR="00BA39A4" w:rsidRDefault="00BA39A4">
            <w:pPr>
              <w:rPr>
                <w:sz w:val="20"/>
              </w:rPr>
            </w:pPr>
          </w:p>
        </w:tc>
        <w:tc>
          <w:tcPr>
            <w:tcW w:w="709" w:type="dxa"/>
            <w:tcBorders>
              <w:top w:val="single" w:sz="4" w:space="0" w:color="auto"/>
              <w:left w:val="nil"/>
              <w:bottom w:val="single" w:sz="4" w:space="0" w:color="auto"/>
              <w:right w:val="nil"/>
            </w:tcBorders>
          </w:tcPr>
          <w:p w:rsidR="00BA39A4" w:rsidRDefault="00BA39A4"/>
        </w:tc>
        <w:tc>
          <w:tcPr>
            <w:tcW w:w="567" w:type="dxa"/>
            <w:tcBorders>
              <w:top w:val="single" w:sz="4" w:space="0" w:color="auto"/>
              <w:left w:val="single" w:sz="4" w:space="0" w:color="auto"/>
              <w:bottom w:val="single" w:sz="4" w:space="0" w:color="auto"/>
              <w:right w:val="single" w:sz="4" w:space="0" w:color="auto"/>
            </w:tcBorders>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ECFF"/>
          </w:tcPr>
          <w:p w:rsidR="00BA39A4" w:rsidRDefault="00BA39A4"/>
        </w:tc>
        <w:tc>
          <w:tcPr>
            <w:tcW w:w="3917"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BA39A4">
        <w:trPr>
          <w:trHeight w:val="579"/>
          <w:jc w:val="center"/>
        </w:trPr>
        <w:tc>
          <w:tcPr>
            <w:tcW w:w="4337" w:type="dxa"/>
            <w:gridSpan w:val="4"/>
            <w:tcBorders>
              <w:top w:val="single" w:sz="4" w:space="0" w:color="auto"/>
              <w:left w:val="single" w:sz="4" w:space="0" w:color="auto"/>
              <w:bottom w:val="single" w:sz="4" w:space="0" w:color="auto"/>
              <w:right w:val="single" w:sz="4" w:space="0" w:color="auto"/>
            </w:tcBorders>
            <w:hideMark/>
          </w:tcPr>
          <w:p w:rsidR="00BA39A4" w:rsidRDefault="00BA39A4">
            <w:r>
              <w:rPr>
                <w:b/>
              </w:rPr>
              <w:t xml:space="preserve">  </w:t>
            </w:r>
          </w:p>
          <w:p w:rsidR="00BA39A4" w:rsidRDefault="00BA39A4">
            <w:pPr>
              <w:rPr>
                <w:b/>
                <w:sz w:val="18"/>
                <w:szCs w:val="18"/>
              </w:rPr>
            </w:pPr>
            <w:r>
              <w:rPr>
                <w:b/>
                <w:sz w:val="18"/>
                <w:szCs w:val="18"/>
              </w:rPr>
              <w:t>Antal</w:t>
            </w:r>
          </w:p>
        </w:tc>
        <w:tc>
          <w:tcPr>
            <w:tcW w:w="851" w:type="dxa"/>
            <w:tcBorders>
              <w:top w:val="single" w:sz="4" w:space="0" w:color="auto"/>
              <w:left w:val="single" w:sz="4" w:space="0" w:color="auto"/>
              <w:bottom w:val="single" w:sz="4" w:space="0" w:color="auto"/>
              <w:right w:val="single" w:sz="4" w:space="0" w:color="auto"/>
            </w:tcBorders>
            <w:shd w:val="clear" w:color="auto" w:fill="8EAADB"/>
          </w:tcPr>
          <w:p w:rsidR="00BA39A4" w:rsidRDefault="00BA39A4">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8EAADB"/>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8EAADB"/>
          </w:tcPr>
          <w:p w:rsidR="00BA39A4" w:rsidRDefault="00BA39A4">
            <w:pPr>
              <w:spacing w:line="240" w:lineRule="auto"/>
            </w:pPr>
          </w:p>
        </w:tc>
        <w:tc>
          <w:tcPr>
            <w:tcW w:w="3917" w:type="dxa"/>
            <w:tcBorders>
              <w:top w:val="single" w:sz="4" w:space="0" w:color="auto"/>
              <w:left w:val="single" w:sz="4" w:space="0" w:color="auto"/>
              <w:bottom w:val="single" w:sz="4" w:space="0" w:color="auto"/>
              <w:right w:val="single" w:sz="4" w:space="0" w:color="auto"/>
            </w:tcBorders>
          </w:tcPr>
          <w:p w:rsidR="00BA39A4" w:rsidRDefault="00BA39A4">
            <w:pPr>
              <w:spacing w:line="240" w:lineRule="auto"/>
            </w:pPr>
          </w:p>
        </w:tc>
      </w:tr>
    </w:tbl>
    <w:p w:rsidR="00BA39A4" w:rsidRDefault="00BA39A4" w:rsidP="00BA39A4">
      <w:pPr>
        <w:spacing w:line="240" w:lineRule="auto"/>
        <w:ind w:left="-227"/>
        <w:jc w:val="both"/>
        <w:rPr>
          <w:rFonts w:ascii="Verdana" w:hAnsi="Verdana"/>
          <w:b/>
          <w:sz w:val="16"/>
          <w:szCs w:val="16"/>
        </w:rPr>
      </w:pPr>
      <w:r>
        <w:rPr>
          <w:b/>
          <w:sz w:val="16"/>
          <w:szCs w:val="16"/>
        </w:rPr>
        <w:t>Antallet i de mørkere blå felter gøres op på månedsbasis og rapporteres i DPSD efterfølgende måned.</w:t>
      </w:r>
    </w:p>
    <w:p w:rsidR="00BA39A4" w:rsidRDefault="00BA39A4" w:rsidP="00BA39A4">
      <w:pPr>
        <w:spacing w:line="240" w:lineRule="auto"/>
        <w:ind w:left="-227"/>
        <w:jc w:val="both"/>
        <w:rPr>
          <w:b/>
          <w:sz w:val="16"/>
          <w:szCs w:val="16"/>
        </w:rPr>
      </w:pPr>
      <w:r>
        <w:rPr>
          <w:noProof/>
          <w:sz w:val="20"/>
          <w:szCs w:val="20"/>
          <w:lang w:eastAsia="da-DK"/>
        </w:rPr>
        <mc:AlternateContent>
          <mc:Choice Requires="wps">
            <w:drawing>
              <wp:anchor distT="0" distB="0" distL="114300" distR="114300" simplePos="0" relativeHeight="251657728" behindDoc="0" locked="0" layoutInCell="1" allowOverlap="1">
                <wp:simplePos x="0" y="0"/>
                <wp:positionH relativeFrom="column">
                  <wp:posOffset>-120015</wp:posOffset>
                </wp:positionH>
                <wp:positionV relativeFrom="paragraph">
                  <wp:posOffset>81280</wp:posOffset>
                </wp:positionV>
                <wp:extent cx="6895465" cy="714375"/>
                <wp:effectExtent l="0" t="0" r="19685" b="2857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5465" cy="714375"/>
                        </a:xfrm>
                        <a:prstGeom prst="rect">
                          <a:avLst/>
                        </a:prstGeom>
                        <a:solidFill>
                          <a:srgbClr val="FFFFFF"/>
                        </a:solidFill>
                        <a:ln w="9525">
                          <a:solidFill>
                            <a:srgbClr val="000000"/>
                          </a:solidFill>
                          <a:miter lim="800000"/>
                          <a:headEnd/>
                          <a:tailEnd/>
                        </a:ln>
                      </wps:spPr>
                      <wps:txbx>
                        <w:txbxContent>
                          <w:p w:rsidR="00BA39A4" w:rsidRDefault="00BA39A4" w:rsidP="00BA39A4">
                            <w:pPr>
                              <w:shd w:val="clear" w:color="auto" w:fill="CCECFF"/>
                            </w:pPr>
                            <w:r>
                              <w:t>Forebyggende tiltag, handleplan m.v.</w:t>
                            </w:r>
                          </w:p>
                          <w:p w:rsidR="00BA39A4" w:rsidRDefault="00BA39A4" w:rsidP="00BA39A4">
                            <w:pPr>
                              <w:shd w:val="clear" w:color="auto" w:fill="CCECFF"/>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left:0;text-align:left;margin-left:-9.45pt;margin-top:6.4pt;width:542.9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T1LAIAAFEEAAAOAAAAZHJzL2Uyb0RvYy54bWysVNtu2zAMfR+wfxD0vjjxcjXiFF26DAO6&#10;C9DuA2RZtoXKoiYpsbOvHyW7WXZ7GeYHgRSpQ/KQ9PambxU5Cesk6JzOJlNKhOZQSl3n9Mvj4dWa&#10;EueZLpkCLXJ6Fo7e7F6+2HYmEyk0oEphCYJol3Ump433JksSxxvRMjcBIzQaK7At86jaOikt6xC9&#10;VUk6nS6TDmxpLHDhHN7eDUa6i/hVJbj/VFVOeKJyirn5eNp4FuFMdluW1ZaZRvIxDfYPWbRMagx6&#10;gbpjnpGjlb9BtZJbcFD5CYc2gaqSXMQasJrZ9JdqHhpmRKwFyXHmQpP7f7D84+mzJbLMaUqJZi22&#10;6FE8OV8J5Uka6OmMy9DrwaCf799Aj22OpTpzD/zJEQ37hula3FoLXSNYienNwsvk6umA4wJI0X2A&#10;EuOwo4cI1Fe2DdwhGwTRsU3nS2tE7wnHy+V6s5gvF5RwtK1m89erRQzBsufXxjr/TkBLgpBTi62P&#10;6Ox073zIhmXPLiGYAyXLg1QqKrYu9sqSE8MxOcRvRP/JTWnS5XSzSBcDAX+FmMbvTxCt9DjvSrY5&#10;XV+cWBZoe6vLOI2eSTXImLLSI4+BuoFE3xf92JcCyjMyamGYa9xDFBqw3yjpcKZz6r4emRWUqPca&#10;u7KZzedhCaIyX6xSVOy1pbi2MM0RKqeekkHc+2FxjsbKusFIwxxouMVOVjKSHFo+ZDXmjXMbuR93&#10;LCzGtR69fvwJdt8BAAD//wMAUEsDBBQABgAIAAAAIQDWX2yO3wAAAAsBAAAPAAAAZHJzL2Rvd25y&#10;ZXYueG1sTI/BTsMwEETvSPyDtUhcUOu0hTQNcSqEBIIbFARXN9kmEfY62G4a/p7NCY478zQ7U2xH&#10;a8SAPnSOFCzmCQikytUdNQre3x5mGYgQNdXaOEIFPxhgW56fFTqv3YlecdjFRnAIhVwraGPscylD&#10;1aLVYe56JPYOzlsd+fSNrL0+cbg1cpkkqbS6I/7Q6h7vW6y+dkerILt+Gj7D8+rlo0oPZhOv1sPj&#10;t1fq8mK8uwURcYx/MEz1uTqU3GnvjlQHYRTMFtmGUTaWPGECknTN6/aTcrMCWRby/4byFwAA//8D&#10;AFBLAQItABQABgAIAAAAIQC2gziS/gAAAOEBAAATAAAAAAAAAAAAAAAAAAAAAABbQ29udGVudF9U&#10;eXBlc10ueG1sUEsBAi0AFAAGAAgAAAAhADj9If/WAAAAlAEAAAsAAAAAAAAAAAAAAAAALwEAAF9y&#10;ZWxzLy5yZWxzUEsBAi0AFAAGAAgAAAAhAMqRBPUsAgAAUQQAAA4AAAAAAAAAAAAAAAAALgIAAGRy&#10;cy9lMm9Eb2MueG1sUEsBAi0AFAAGAAgAAAAhANZfbI7fAAAACwEAAA8AAAAAAAAAAAAAAAAAhgQA&#10;AGRycy9kb3ducmV2LnhtbFBLBQYAAAAABAAEAPMAAACSBQAAAAA=&#10;">
                <v:textbox>
                  <w:txbxContent>
                    <w:p w:rsidR="00BA39A4" w:rsidRDefault="00BA39A4" w:rsidP="00BA39A4">
                      <w:pPr>
                        <w:shd w:val="clear" w:color="auto" w:fill="CCECFF"/>
                      </w:pPr>
                      <w:r>
                        <w:t>Forebyggende tiltag, handleplan m.v.</w:t>
                      </w:r>
                    </w:p>
                    <w:p w:rsidR="00BA39A4" w:rsidRDefault="00BA39A4" w:rsidP="00BA39A4">
                      <w:pPr>
                        <w:shd w:val="clear" w:color="auto" w:fill="CCECFF"/>
                        <w:jc w:val="center"/>
                        <w:rPr>
                          <w:sz w:val="20"/>
                          <w:szCs w:val="20"/>
                        </w:rPr>
                      </w:pPr>
                    </w:p>
                  </w:txbxContent>
                </v:textbox>
              </v:shape>
            </w:pict>
          </mc:Fallback>
        </mc:AlternateContent>
      </w:r>
    </w:p>
    <w:p w:rsidR="00BA39A4" w:rsidRDefault="00BA39A4" w:rsidP="00BA39A4">
      <w:pPr>
        <w:spacing w:line="240" w:lineRule="auto"/>
        <w:ind w:left="-113"/>
        <w:jc w:val="both"/>
        <w:rPr>
          <w:b/>
          <w:sz w:val="18"/>
          <w:szCs w:val="18"/>
        </w:rPr>
      </w:pPr>
    </w:p>
    <w:p w:rsidR="00BA39A4" w:rsidRDefault="00BA39A4" w:rsidP="00BA39A4">
      <w:pPr>
        <w:spacing w:line="240" w:lineRule="auto"/>
        <w:rPr>
          <w:b/>
          <w:i/>
        </w:rPr>
      </w:pPr>
    </w:p>
    <w:p w:rsidR="00BA39A4" w:rsidRPr="000663F1" w:rsidRDefault="000663F1" w:rsidP="00BA39A4">
      <w:pPr>
        <w:pStyle w:val="Overskrift1"/>
        <w:rPr>
          <w:rFonts w:ascii="Verdana" w:hAnsi="Verdana"/>
          <w:sz w:val="24"/>
          <w:szCs w:val="26"/>
          <w:u w:val="single"/>
        </w:rPr>
      </w:pPr>
      <w:r>
        <w:rPr>
          <w:noProof/>
          <w:color w:val="365F91"/>
          <w:lang w:eastAsia="da-DK"/>
        </w:rPr>
        <w:lastRenderedPageBreak/>
        <w:drawing>
          <wp:inline distT="0" distB="0" distL="0" distR="0" wp14:anchorId="1E77B04C" wp14:editId="70B31B77">
            <wp:extent cx="1466850" cy="55245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552450"/>
                    </a:xfrm>
                    <a:prstGeom prst="rect">
                      <a:avLst/>
                    </a:prstGeom>
                    <a:noFill/>
                    <a:ln>
                      <a:noFill/>
                    </a:ln>
                  </pic:spPr>
                </pic:pic>
              </a:graphicData>
            </a:graphic>
          </wp:inline>
        </w:drawing>
      </w:r>
      <w:r>
        <w:rPr>
          <w:color w:val="365F91"/>
        </w:rPr>
        <w:t xml:space="preserve">                        </w:t>
      </w:r>
      <w:r>
        <w:rPr>
          <w:rFonts w:ascii="Verdana" w:hAnsi="Verdana"/>
          <w:sz w:val="26"/>
          <w:szCs w:val="26"/>
        </w:rPr>
        <w:t xml:space="preserve">Stednavn:___________________         </w:t>
      </w:r>
      <w:r>
        <w:rPr>
          <w:rFonts w:ascii="Verdana" w:hAnsi="Verdana"/>
          <w:sz w:val="26"/>
          <w:szCs w:val="26"/>
          <w:u w:val="single"/>
        </w:rPr>
        <w:t xml:space="preserve">  </w:t>
      </w:r>
      <w:r w:rsidR="00BA39A4">
        <w:rPr>
          <w:rFonts w:ascii="Verdana" w:hAnsi="Verdana"/>
          <w:sz w:val="24"/>
          <w:szCs w:val="26"/>
          <w:u w:val="single"/>
        </w:rPr>
        <w:t>Registrering af utilsigtede hændelser (UTH) – ”Medicin ikke givet”</w:t>
      </w:r>
    </w:p>
    <w:p w:rsidR="00BA39A4" w:rsidRDefault="00BA39A4" w:rsidP="00BA39A4">
      <w:pPr>
        <w:rPr>
          <w:rFonts w:ascii="Verdana" w:hAnsi="Verdana"/>
          <w:sz w:val="20"/>
        </w:rPr>
      </w:pPr>
      <w:r>
        <w:t>I skemaet registreres ”Medicin ikke givet”, der kan kategoriseres under:</w:t>
      </w:r>
    </w:p>
    <w:p w:rsidR="00BA39A4" w:rsidRDefault="00BA39A4" w:rsidP="00BA39A4">
      <w:pPr>
        <w:spacing w:line="276" w:lineRule="auto"/>
        <w:rPr>
          <w:b/>
          <w:sz w:val="16"/>
          <w:szCs w:val="16"/>
        </w:rPr>
      </w:pPr>
      <w:r>
        <w:rPr>
          <w:b/>
          <w:i/>
          <w:sz w:val="16"/>
          <w:szCs w:val="16"/>
          <w:u w:val="single"/>
        </w:rPr>
        <w:t>Ingen skade</w:t>
      </w:r>
      <w:r>
        <w:rPr>
          <w:b/>
          <w:sz w:val="16"/>
          <w:szCs w:val="16"/>
        </w:rPr>
        <w:t xml:space="preserve"> = Der er ingen konsekvenser for patient/borger.</w:t>
      </w:r>
    </w:p>
    <w:p w:rsidR="00BA39A4" w:rsidRDefault="00A445E8" w:rsidP="00BA39A4">
      <w:pPr>
        <w:spacing w:line="276" w:lineRule="auto"/>
        <w:rPr>
          <w:b/>
          <w:sz w:val="16"/>
          <w:szCs w:val="16"/>
        </w:rPr>
      </w:pPr>
      <w:r w:rsidRPr="00E54D85">
        <w:rPr>
          <w:noProof/>
          <w:lang w:eastAsia="da-DK"/>
        </w:rPr>
        <w:drawing>
          <wp:anchor distT="0" distB="0" distL="114300" distR="114300" simplePos="0" relativeHeight="251660800" behindDoc="1" locked="0" layoutInCell="1" allowOverlap="1" wp14:anchorId="1D00AF57" wp14:editId="3E5356FA">
            <wp:simplePos x="0" y="0"/>
            <wp:positionH relativeFrom="column">
              <wp:posOffset>4705350</wp:posOffset>
            </wp:positionH>
            <wp:positionV relativeFrom="paragraph">
              <wp:posOffset>19050</wp:posOffset>
            </wp:positionV>
            <wp:extent cx="1126342" cy="1039273"/>
            <wp:effectExtent l="0" t="0" r="0" b="8890"/>
            <wp:wrapNone/>
            <wp:docPr id="4" name="Billede 4" descr="medicin 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in ik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6342" cy="1039273"/>
                    </a:xfrm>
                    <a:prstGeom prst="rect">
                      <a:avLst/>
                    </a:prstGeom>
                    <a:noFill/>
                    <a:ln>
                      <a:noFill/>
                    </a:ln>
                  </pic:spPr>
                </pic:pic>
              </a:graphicData>
            </a:graphic>
            <wp14:sizeRelH relativeFrom="page">
              <wp14:pctWidth>0</wp14:pctWidth>
            </wp14:sizeRelH>
            <wp14:sizeRelV relativeFrom="page">
              <wp14:pctHeight>0</wp14:pctHeight>
            </wp14:sizeRelV>
          </wp:anchor>
        </w:drawing>
      </w:r>
      <w:r w:rsidR="00BA39A4">
        <w:rPr>
          <w:b/>
          <w:i/>
          <w:sz w:val="16"/>
          <w:szCs w:val="16"/>
          <w:u w:val="single"/>
        </w:rPr>
        <w:t>Mild skade</w:t>
      </w:r>
      <w:r w:rsidR="00BA39A4">
        <w:rPr>
          <w:b/>
          <w:sz w:val="16"/>
          <w:szCs w:val="16"/>
        </w:rPr>
        <w:t xml:space="preserve"> = Lettere forbigående skade, som ikke kræver øget behandling eller øget plejeindsats. </w:t>
      </w:r>
    </w:p>
    <w:p w:rsidR="00BA39A4" w:rsidRDefault="00BA39A4" w:rsidP="00BA39A4">
      <w:pPr>
        <w:rPr>
          <w:sz w:val="20"/>
          <w:szCs w:val="20"/>
        </w:rPr>
      </w:pPr>
      <w:r>
        <w:t xml:space="preserve">Alle andre UTH’er skal rapporteres via </w:t>
      </w:r>
      <w:hyperlink r:id="rId12" w:history="1">
        <w:r>
          <w:rPr>
            <w:rStyle w:val="Hyperlink"/>
          </w:rPr>
          <w:t>www.stps.dk/uth</w:t>
        </w:r>
      </w:hyperlink>
      <w:r>
        <w:t xml:space="preserve">.   </w:t>
      </w:r>
    </w:p>
    <w:p w:rsidR="00BA39A4" w:rsidRDefault="00BA39A4" w:rsidP="00BA39A4">
      <w:pPr>
        <w:spacing w:before="240"/>
        <w:rPr>
          <w:b/>
        </w:rPr>
      </w:pPr>
      <w:r>
        <w:rPr>
          <w:b/>
        </w:rPr>
        <w:t xml:space="preserve">Måned:___________________________ </w:t>
      </w:r>
      <w:r>
        <w:rPr>
          <w:b/>
        </w:rPr>
        <w:tab/>
        <w:t>År:_____________________</w:t>
      </w:r>
    </w:p>
    <w:p w:rsidR="00BA39A4" w:rsidRDefault="00BA39A4" w:rsidP="00BA39A4">
      <w:pPr>
        <w:rPr>
          <w:b/>
        </w:rPr>
      </w:pPr>
      <w:r>
        <w:rPr>
          <w:b/>
        </w:rPr>
        <w:t>Skemanummer (hvis der er flere skemaer i samme måned): ________</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1418"/>
        <w:gridCol w:w="709"/>
        <w:gridCol w:w="992"/>
        <w:gridCol w:w="850"/>
        <w:gridCol w:w="993"/>
        <w:gridCol w:w="850"/>
        <w:gridCol w:w="851"/>
        <w:gridCol w:w="3403"/>
      </w:tblGrid>
      <w:tr w:rsidR="00BA39A4" w:rsidTr="00BA39A4">
        <w:trPr>
          <w:trHeight w:val="421"/>
          <w:jc w:val="center"/>
        </w:trPr>
        <w:tc>
          <w:tcPr>
            <w:tcW w:w="421" w:type="dxa"/>
            <w:tcBorders>
              <w:top w:val="single" w:sz="4" w:space="0" w:color="auto"/>
              <w:left w:val="single" w:sz="4" w:space="0" w:color="auto"/>
              <w:bottom w:val="single" w:sz="4" w:space="0" w:color="auto"/>
              <w:right w:val="single" w:sz="4" w:space="0" w:color="auto"/>
            </w:tcBorders>
          </w:tcPr>
          <w:p w:rsidR="00BA39A4" w:rsidRDefault="00BA39A4"/>
        </w:tc>
        <w:tc>
          <w:tcPr>
            <w:tcW w:w="2126" w:type="dxa"/>
            <w:gridSpan w:val="2"/>
            <w:tcBorders>
              <w:top w:val="single" w:sz="4" w:space="0" w:color="auto"/>
              <w:left w:val="single" w:sz="4" w:space="0" w:color="auto"/>
              <w:bottom w:val="single" w:sz="4" w:space="0" w:color="auto"/>
              <w:right w:val="single" w:sz="4" w:space="0" w:color="auto"/>
            </w:tcBorders>
          </w:tcPr>
          <w:p w:rsidR="00BA39A4" w:rsidRDefault="00BA39A4"/>
        </w:tc>
        <w:tc>
          <w:tcPr>
            <w:tcW w:w="1701" w:type="dxa"/>
            <w:gridSpan w:val="2"/>
            <w:tcBorders>
              <w:top w:val="single" w:sz="4" w:space="0" w:color="auto"/>
              <w:left w:val="single" w:sz="4" w:space="0" w:color="auto"/>
              <w:bottom w:val="single" w:sz="4" w:space="0" w:color="auto"/>
              <w:right w:val="single" w:sz="4" w:space="0" w:color="auto"/>
            </w:tcBorders>
            <w:hideMark/>
          </w:tcPr>
          <w:p w:rsidR="00BA39A4" w:rsidRDefault="00BA39A4">
            <w:pPr>
              <w:spacing w:line="240" w:lineRule="auto"/>
              <w:rPr>
                <w:sz w:val="18"/>
                <w:szCs w:val="18"/>
              </w:rPr>
            </w:pPr>
            <w:r>
              <w:rPr>
                <w:b/>
                <w:sz w:val="18"/>
                <w:szCs w:val="18"/>
              </w:rPr>
              <w:t>Hvornår skulle medicinen være givet?</w:t>
            </w:r>
          </w:p>
        </w:tc>
        <w:tc>
          <w:tcPr>
            <w:tcW w:w="3544" w:type="dxa"/>
            <w:gridSpan w:val="4"/>
            <w:tcBorders>
              <w:top w:val="single" w:sz="4" w:space="0" w:color="auto"/>
              <w:left w:val="single" w:sz="4" w:space="0" w:color="auto"/>
              <w:bottom w:val="single" w:sz="4" w:space="0" w:color="auto"/>
              <w:right w:val="single" w:sz="4" w:space="0" w:color="auto"/>
            </w:tcBorders>
            <w:shd w:val="clear" w:color="auto" w:fill="CCFFCC"/>
            <w:hideMark/>
          </w:tcPr>
          <w:p w:rsidR="00BA39A4" w:rsidRDefault="00BA39A4">
            <w:pPr>
              <w:spacing w:line="240" w:lineRule="auto"/>
              <w:rPr>
                <w:b/>
                <w:sz w:val="18"/>
                <w:szCs w:val="18"/>
              </w:rPr>
            </w:pPr>
            <w:r>
              <w:rPr>
                <w:b/>
                <w:sz w:val="18"/>
                <w:szCs w:val="18"/>
              </w:rPr>
              <w:t>Omstændighed:</w:t>
            </w:r>
          </w:p>
          <w:p w:rsidR="00BA39A4" w:rsidRDefault="00BA39A4">
            <w:r>
              <w:rPr>
                <w:sz w:val="18"/>
                <w:szCs w:val="18"/>
              </w:rPr>
              <w:t xml:space="preserve">Sæt kun </w:t>
            </w:r>
            <w:r>
              <w:rPr>
                <w:b/>
                <w:sz w:val="18"/>
                <w:szCs w:val="18"/>
              </w:rPr>
              <w:t>ét</w:t>
            </w:r>
            <w:r>
              <w:rPr>
                <w:sz w:val="18"/>
                <w:szCs w:val="18"/>
              </w:rPr>
              <w:t xml:space="preserve"> kryds.</w:t>
            </w:r>
          </w:p>
        </w:tc>
        <w:tc>
          <w:tcPr>
            <w:tcW w:w="3403" w:type="dxa"/>
            <w:tcBorders>
              <w:top w:val="single" w:sz="4" w:space="0" w:color="auto"/>
              <w:left w:val="single" w:sz="4" w:space="0" w:color="auto"/>
              <w:bottom w:val="single" w:sz="4" w:space="0" w:color="auto"/>
              <w:right w:val="single" w:sz="4" w:space="0" w:color="auto"/>
            </w:tcBorders>
          </w:tcPr>
          <w:p w:rsidR="00BA39A4" w:rsidRDefault="00BA39A4">
            <w:pPr>
              <w:rPr>
                <w:sz w:val="20"/>
                <w:szCs w:val="20"/>
              </w:rPr>
            </w:pPr>
          </w:p>
        </w:tc>
      </w:tr>
      <w:tr w:rsidR="00BA39A4" w:rsidTr="00BA39A4">
        <w:trPr>
          <w:trHeight w:val="670"/>
          <w:jc w:val="center"/>
        </w:trPr>
        <w:tc>
          <w:tcPr>
            <w:tcW w:w="421" w:type="dxa"/>
            <w:tcBorders>
              <w:top w:val="single" w:sz="4" w:space="0" w:color="auto"/>
              <w:left w:val="single" w:sz="4" w:space="0" w:color="auto"/>
              <w:bottom w:val="single" w:sz="4" w:space="0" w:color="auto"/>
              <w:right w:val="single" w:sz="4" w:space="0" w:color="auto"/>
            </w:tcBorders>
          </w:tcPr>
          <w:p w:rsidR="00BA39A4" w:rsidRDefault="00BA39A4">
            <w:pPr>
              <w:spacing w:line="240" w:lineRule="auto"/>
              <w:rPr>
                <w:b/>
                <w:sz w:val="18"/>
                <w:szCs w:val="18"/>
              </w:rPr>
            </w:pPr>
          </w:p>
          <w:p w:rsidR="00BA39A4" w:rsidRDefault="00BA39A4">
            <w:pPr>
              <w:spacing w:line="240" w:lineRule="auto"/>
              <w:rPr>
                <w:sz w:val="16"/>
                <w:szCs w:val="16"/>
              </w:rPr>
            </w:pPr>
            <w:r>
              <w:rPr>
                <w:sz w:val="16"/>
                <w:szCs w:val="16"/>
              </w:rPr>
              <w:t>Nr</w:t>
            </w:r>
          </w:p>
        </w:tc>
        <w:tc>
          <w:tcPr>
            <w:tcW w:w="2126" w:type="dxa"/>
            <w:gridSpan w:val="2"/>
            <w:tcBorders>
              <w:top w:val="single" w:sz="4" w:space="0" w:color="auto"/>
              <w:left w:val="single" w:sz="4" w:space="0" w:color="auto"/>
              <w:bottom w:val="single" w:sz="4" w:space="0" w:color="auto"/>
              <w:right w:val="single" w:sz="4" w:space="0" w:color="auto"/>
            </w:tcBorders>
          </w:tcPr>
          <w:p w:rsidR="00BA39A4" w:rsidRDefault="00BA39A4">
            <w:pPr>
              <w:spacing w:line="240" w:lineRule="auto"/>
              <w:rPr>
                <w:b/>
                <w:sz w:val="18"/>
                <w:szCs w:val="18"/>
              </w:rPr>
            </w:pPr>
          </w:p>
          <w:p w:rsidR="00BA39A4" w:rsidRDefault="00BA39A4">
            <w:pPr>
              <w:spacing w:line="240" w:lineRule="auto"/>
              <w:rPr>
                <w:b/>
                <w:sz w:val="18"/>
                <w:szCs w:val="18"/>
              </w:rPr>
            </w:pPr>
            <w:r>
              <w:rPr>
                <w:b/>
                <w:sz w:val="18"/>
                <w:szCs w:val="18"/>
              </w:rPr>
              <w:t>Navn</w:t>
            </w:r>
            <w:r>
              <w:rPr>
                <w:sz w:val="18"/>
                <w:szCs w:val="18"/>
              </w:rPr>
              <w:t xml:space="preserve"> på borger/patient</w:t>
            </w:r>
          </w:p>
        </w:tc>
        <w:tc>
          <w:tcPr>
            <w:tcW w:w="709" w:type="dxa"/>
            <w:tcBorders>
              <w:top w:val="single" w:sz="4" w:space="0" w:color="auto"/>
              <w:left w:val="single" w:sz="4" w:space="0" w:color="auto"/>
              <w:bottom w:val="single" w:sz="4" w:space="0" w:color="auto"/>
              <w:right w:val="single" w:sz="4" w:space="0" w:color="auto"/>
            </w:tcBorders>
          </w:tcPr>
          <w:p w:rsidR="00BA39A4" w:rsidRDefault="00BA39A4">
            <w:pPr>
              <w:spacing w:line="240" w:lineRule="auto"/>
              <w:rPr>
                <w:b/>
                <w:sz w:val="18"/>
                <w:szCs w:val="18"/>
              </w:rPr>
            </w:pPr>
          </w:p>
          <w:p w:rsidR="00BA39A4" w:rsidRDefault="00BA39A4">
            <w:pPr>
              <w:spacing w:line="240" w:lineRule="auto"/>
              <w:rPr>
                <w:b/>
                <w:sz w:val="18"/>
                <w:szCs w:val="18"/>
              </w:rPr>
            </w:pPr>
            <w:r>
              <w:rPr>
                <w:b/>
                <w:sz w:val="18"/>
                <w:szCs w:val="18"/>
              </w:rPr>
              <w:t xml:space="preserve">Dato </w:t>
            </w:r>
          </w:p>
        </w:tc>
        <w:tc>
          <w:tcPr>
            <w:tcW w:w="992" w:type="dxa"/>
            <w:tcBorders>
              <w:top w:val="single" w:sz="4" w:space="0" w:color="auto"/>
              <w:left w:val="single" w:sz="4" w:space="0" w:color="auto"/>
              <w:bottom w:val="single" w:sz="4" w:space="0" w:color="auto"/>
              <w:right w:val="single" w:sz="4" w:space="0" w:color="auto"/>
            </w:tcBorders>
          </w:tcPr>
          <w:p w:rsidR="00BA39A4" w:rsidRDefault="00BA39A4">
            <w:pPr>
              <w:spacing w:line="240" w:lineRule="auto"/>
              <w:rPr>
                <w:b/>
                <w:sz w:val="18"/>
                <w:szCs w:val="18"/>
              </w:rPr>
            </w:pPr>
          </w:p>
          <w:p w:rsidR="00BA39A4" w:rsidRDefault="00BA39A4">
            <w:pPr>
              <w:spacing w:line="240" w:lineRule="auto"/>
              <w:rPr>
                <w:b/>
                <w:sz w:val="18"/>
                <w:szCs w:val="18"/>
              </w:rPr>
            </w:pPr>
            <w:r>
              <w:rPr>
                <w:b/>
                <w:sz w:val="18"/>
                <w:szCs w:val="18"/>
              </w:rPr>
              <w:t xml:space="preserve">Tid </w:t>
            </w:r>
          </w:p>
        </w:tc>
        <w:tc>
          <w:tcPr>
            <w:tcW w:w="850" w:type="dxa"/>
            <w:tcBorders>
              <w:top w:val="single" w:sz="4" w:space="0" w:color="auto"/>
              <w:left w:val="single" w:sz="4" w:space="0" w:color="auto"/>
              <w:bottom w:val="single" w:sz="4" w:space="0" w:color="auto"/>
              <w:right w:val="single" w:sz="4" w:space="0" w:color="auto"/>
            </w:tcBorders>
            <w:shd w:val="clear" w:color="auto" w:fill="CCFFCC"/>
            <w:hideMark/>
          </w:tcPr>
          <w:p w:rsidR="00BA39A4" w:rsidRDefault="00BA39A4">
            <w:pPr>
              <w:spacing w:line="216" w:lineRule="auto"/>
              <w:rPr>
                <w:sz w:val="18"/>
                <w:szCs w:val="18"/>
              </w:rPr>
            </w:pPr>
            <w:r>
              <w:rPr>
                <w:sz w:val="18"/>
                <w:szCs w:val="18"/>
              </w:rPr>
              <w:t xml:space="preserve">Fast medi-cin </w:t>
            </w:r>
          </w:p>
        </w:tc>
        <w:tc>
          <w:tcPr>
            <w:tcW w:w="993" w:type="dxa"/>
            <w:tcBorders>
              <w:top w:val="single" w:sz="4" w:space="0" w:color="auto"/>
              <w:left w:val="single" w:sz="4" w:space="0" w:color="auto"/>
              <w:bottom w:val="single" w:sz="4" w:space="0" w:color="auto"/>
              <w:right w:val="single" w:sz="4" w:space="0" w:color="auto"/>
            </w:tcBorders>
            <w:shd w:val="clear" w:color="auto" w:fill="CCFFCC"/>
            <w:hideMark/>
          </w:tcPr>
          <w:p w:rsidR="00BA39A4" w:rsidRDefault="00BA39A4">
            <w:pPr>
              <w:spacing w:line="216" w:lineRule="auto"/>
              <w:rPr>
                <w:sz w:val="18"/>
                <w:szCs w:val="18"/>
              </w:rPr>
            </w:pPr>
            <w:r>
              <w:rPr>
                <w:sz w:val="18"/>
                <w:szCs w:val="18"/>
              </w:rPr>
              <w:t>Andre dispen-</w:t>
            </w:r>
          </w:p>
          <w:p w:rsidR="00BA39A4" w:rsidRDefault="00BA39A4">
            <w:pPr>
              <w:spacing w:line="216" w:lineRule="auto"/>
              <w:rPr>
                <w:sz w:val="18"/>
                <w:szCs w:val="18"/>
              </w:rPr>
            </w:pPr>
            <w:r>
              <w:rPr>
                <w:sz w:val="18"/>
                <w:szCs w:val="18"/>
              </w:rPr>
              <w:t>serings-</w:t>
            </w:r>
          </w:p>
          <w:p w:rsidR="00BA39A4" w:rsidRDefault="00BA39A4">
            <w:pPr>
              <w:spacing w:line="216" w:lineRule="auto"/>
              <w:rPr>
                <w:sz w:val="18"/>
                <w:szCs w:val="18"/>
              </w:rPr>
            </w:pPr>
            <w:r>
              <w:rPr>
                <w:sz w:val="18"/>
                <w:szCs w:val="18"/>
              </w:rPr>
              <w:t>former</w:t>
            </w:r>
          </w:p>
        </w:tc>
        <w:tc>
          <w:tcPr>
            <w:tcW w:w="850" w:type="dxa"/>
            <w:tcBorders>
              <w:top w:val="single" w:sz="4" w:space="0" w:color="auto"/>
              <w:left w:val="single" w:sz="4" w:space="0" w:color="auto"/>
              <w:bottom w:val="single" w:sz="4" w:space="0" w:color="auto"/>
              <w:right w:val="single" w:sz="4" w:space="0" w:color="auto"/>
            </w:tcBorders>
            <w:shd w:val="clear" w:color="auto" w:fill="CCFFCC"/>
            <w:hideMark/>
          </w:tcPr>
          <w:p w:rsidR="00BA39A4" w:rsidRDefault="00BA39A4">
            <w:pPr>
              <w:spacing w:line="216" w:lineRule="auto"/>
              <w:rPr>
                <w:sz w:val="18"/>
                <w:szCs w:val="18"/>
              </w:rPr>
            </w:pPr>
            <w:r>
              <w:rPr>
                <w:sz w:val="18"/>
                <w:szCs w:val="18"/>
              </w:rPr>
              <w:t xml:space="preserve">Begge dele </w:t>
            </w:r>
          </w:p>
        </w:tc>
        <w:tc>
          <w:tcPr>
            <w:tcW w:w="851" w:type="dxa"/>
            <w:tcBorders>
              <w:top w:val="single" w:sz="4" w:space="0" w:color="auto"/>
              <w:left w:val="single" w:sz="4" w:space="0" w:color="auto"/>
              <w:bottom w:val="single" w:sz="4" w:space="0" w:color="auto"/>
              <w:right w:val="single" w:sz="4" w:space="0" w:color="auto"/>
            </w:tcBorders>
            <w:shd w:val="clear" w:color="auto" w:fill="CCFFCC"/>
            <w:hideMark/>
          </w:tcPr>
          <w:p w:rsidR="00BA39A4" w:rsidRDefault="00BA39A4">
            <w:pPr>
              <w:spacing w:line="240" w:lineRule="auto"/>
              <w:rPr>
                <w:sz w:val="18"/>
                <w:szCs w:val="18"/>
              </w:rPr>
            </w:pPr>
            <w:r>
              <w:rPr>
                <w:sz w:val="18"/>
                <w:szCs w:val="18"/>
              </w:rPr>
              <w:t>Andet</w:t>
            </w:r>
          </w:p>
        </w:tc>
        <w:tc>
          <w:tcPr>
            <w:tcW w:w="3403" w:type="dxa"/>
            <w:tcBorders>
              <w:top w:val="single" w:sz="4" w:space="0" w:color="auto"/>
              <w:left w:val="single" w:sz="4" w:space="0" w:color="auto"/>
              <w:bottom w:val="single" w:sz="4" w:space="0" w:color="auto"/>
              <w:right w:val="single" w:sz="4" w:space="0" w:color="auto"/>
            </w:tcBorders>
          </w:tcPr>
          <w:p w:rsidR="00BA39A4" w:rsidRDefault="00BA39A4">
            <w:pPr>
              <w:rPr>
                <w:sz w:val="18"/>
                <w:szCs w:val="18"/>
              </w:rPr>
            </w:pPr>
          </w:p>
          <w:p w:rsidR="00BA39A4" w:rsidRDefault="00BA39A4">
            <w:pPr>
              <w:rPr>
                <w:b/>
                <w:sz w:val="18"/>
                <w:szCs w:val="18"/>
              </w:rPr>
            </w:pPr>
            <w:r>
              <w:rPr>
                <w:b/>
                <w:sz w:val="18"/>
                <w:szCs w:val="18"/>
              </w:rPr>
              <w:t>Bemærkninger</w:t>
            </w:r>
          </w:p>
        </w:tc>
      </w:tr>
      <w:tr w:rsidR="00BA39A4" w:rsidTr="000663F1">
        <w:trPr>
          <w:trHeight w:val="477"/>
          <w:jc w:val="center"/>
        </w:trPr>
        <w:tc>
          <w:tcPr>
            <w:tcW w:w="421" w:type="dxa"/>
            <w:tcBorders>
              <w:top w:val="single" w:sz="4" w:space="0" w:color="auto"/>
              <w:left w:val="single" w:sz="4" w:space="0" w:color="auto"/>
              <w:bottom w:val="single" w:sz="4" w:space="0" w:color="auto"/>
              <w:right w:val="single" w:sz="4" w:space="0" w:color="auto"/>
            </w:tcBorders>
            <w:hideMark/>
          </w:tcPr>
          <w:p w:rsidR="00BA39A4" w:rsidRDefault="00BA39A4">
            <w:pPr>
              <w:jc w:val="center"/>
              <w:rPr>
                <w:sz w:val="16"/>
                <w:szCs w:val="16"/>
              </w:rPr>
            </w:pPr>
            <w:r>
              <w:rPr>
                <w:sz w:val="16"/>
                <w:szCs w:val="16"/>
              </w:rPr>
              <w:t>1</w:t>
            </w:r>
          </w:p>
        </w:tc>
        <w:tc>
          <w:tcPr>
            <w:tcW w:w="2126" w:type="dxa"/>
            <w:gridSpan w:val="2"/>
            <w:tcBorders>
              <w:top w:val="single" w:sz="4" w:space="0" w:color="auto"/>
              <w:left w:val="single" w:sz="4" w:space="0" w:color="auto"/>
              <w:bottom w:val="single" w:sz="4" w:space="0" w:color="auto"/>
              <w:right w:val="single" w:sz="4" w:space="0" w:color="auto"/>
            </w:tcBorders>
          </w:tcPr>
          <w:p w:rsidR="00BA39A4" w:rsidRDefault="00BA39A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A39A4" w:rsidRDefault="00BA39A4"/>
        </w:tc>
        <w:tc>
          <w:tcPr>
            <w:tcW w:w="992" w:type="dxa"/>
            <w:tcBorders>
              <w:top w:val="single" w:sz="4" w:space="0" w:color="auto"/>
              <w:left w:val="single" w:sz="4" w:space="0" w:color="auto"/>
              <w:bottom w:val="single" w:sz="4" w:space="0" w:color="auto"/>
              <w:right w:val="single" w:sz="4" w:space="0" w:color="auto"/>
            </w:tcBorders>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993"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3403"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0663F1">
        <w:trPr>
          <w:trHeight w:val="413"/>
          <w:jc w:val="center"/>
        </w:trPr>
        <w:tc>
          <w:tcPr>
            <w:tcW w:w="421" w:type="dxa"/>
            <w:tcBorders>
              <w:top w:val="single" w:sz="4" w:space="0" w:color="auto"/>
              <w:left w:val="single" w:sz="4" w:space="0" w:color="auto"/>
              <w:bottom w:val="single" w:sz="4" w:space="0" w:color="auto"/>
              <w:right w:val="single" w:sz="4" w:space="0" w:color="auto"/>
            </w:tcBorders>
            <w:hideMark/>
          </w:tcPr>
          <w:p w:rsidR="00BA39A4" w:rsidRDefault="00BA39A4">
            <w:pPr>
              <w:jc w:val="center"/>
              <w:rPr>
                <w:sz w:val="16"/>
                <w:szCs w:val="16"/>
              </w:rPr>
            </w:pPr>
            <w:r>
              <w:rPr>
                <w:sz w:val="16"/>
                <w:szCs w:val="16"/>
              </w:rPr>
              <w:t>2</w:t>
            </w:r>
          </w:p>
        </w:tc>
        <w:tc>
          <w:tcPr>
            <w:tcW w:w="2126" w:type="dxa"/>
            <w:gridSpan w:val="2"/>
            <w:tcBorders>
              <w:top w:val="single" w:sz="4" w:space="0" w:color="auto"/>
              <w:left w:val="single" w:sz="4" w:space="0" w:color="auto"/>
              <w:bottom w:val="single" w:sz="4" w:space="0" w:color="auto"/>
              <w:right w:val="single" w:sz="4" w:space="0" w:color="auto"/>
            </w:tcBorders>
          </w:tcPr>
          <w:p w:rsidR="00BA39A4" w:rsidRDefault="00BA39A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A39A4" w:rsidRDefault="00BA39A4"/>
        </w:tc>
        <w:tc>
          <w:tcPr>
            <w:tcW w:w="992" w:type="dxa"/>
            <w:tcBorders>
              <w:top w:val="single" w:sz="4" w:space="0" w:color="auto"/>
              <w:left w:val="single" w:sz="4" w:space="0" w:color="auto"/>
              <w:bottom w:val="single" w:sz="4" w:space="0" w:color="auto"/>
              <w:right w:val="single" w:sz="4" w:space="0" w:color="auto"/>
            </w:tcBorders>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993"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3403"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0663F1">
        <w:trPr>
          <w:trHeight w:val="377"/>
          <w:jc w:val="center"/>
        </w:trPr>
        <w:tc>
          <w:tcPr>
            <w:tcW w:w="421" w:type="dxa"/>
            <w:tcBorders>
              <w:top w:val="single" w:sz="4" w:space="0" w:color="auto"/>
              <w:left w:val="single" w:sz="4" w:space="0" w:color="auto"/>
              <w:bottom w:val="single" w:sz="4" w:space="0" w:color="auto"/>
              <w:right w:val="single" w:sz="4" w:space="0" w:color="auto"/>
            </w:tcBorders>
            <w:hideMark/>
          </w:tcPr>
          <w:p w:rsidR="00BA39A4" w:rsidRDefault="00BA39A4">
            <w:pPr>
              <w:jc w:val="center"/>
              <w:rPr>
                <w:sz w:val="16"/>
                <w:szCs w:val="16"/>
              </w:rPr>
            </w:pPr>
            <w:r>
              <w:rPr>
                <w:sz w:val="16"/>
                <w:szCs w:val="16"/>
              </w:rPr>
              <w:t>3</w:t>
            </w:r>
          </w:p>
        </w:tc>
        <w:tc>
          <w:tcPr>
            <w:tcW w:w="2126" w:type="dxa"/>
            <w:gridSpan w:val="2"/>
            <w:tcBorders>
              <w:top w:val="single" w:sz="4" w:space="0" w:color="auto"/>
              <w:left w:val="single" w:sz="4" w:space="0" w:color="auto"/>
              <w:bottom w:val="single" w:sz="4" w:space="0" w:color="auto"/>
              <w:right w:val="single" w:sz="4" w:space="0" w:color="auto"/>
            </w:tcBorders>
          </w:tcPr>
          <w:p w:rsidR="00BA39A4" w:rsidRDefault="00BA39A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A39A4" w:rsidRDefault="00BA39A4"/>
        </w:tc>
        <w:tc>
          <w:tcPr>
            <w:tcW w:w="992" w:type="dxa"/>
            <w:tcBorders>
              <w:top w:val="single" w:sz="4" w:space="0" w:color="auto"/>
              <w:left w:val="single" w:sz="4" w:space="0" w:color="auto"/>
              <w:bottom w:val="single" w:sz="4" w:space="0" w:color="auto"/>
              <w:right w:val="single" w:sz="4" w:space="0" w:color="auto"/>
            </w:tcBorders>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993"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3403"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0663F1">
        <w:trPr>
          <w:trHeight w:val="356"/>
          <w:jc w:val="center"/>
        </w:trPr>
        <w:tc>
          <w:tcPr>
            <w:tcW w:w="421" w:type="dxa"/>
            <w:tcBorders>
              <w:top w:val="single" w:sz="4" w:space="0" w:color="auto"/>
              <w:left w:val="single" w:sz="4" w:space="0" w:color="auto"/>
              <w:bottom w:val="single" w:sz="4" w:space="0" w:color="auto"/>
              <w:right w:val="single" w:sz="4" w:space="0" w:color="auto"/>
            </w:tcBorders>
            <w:hideMark/>
          </w:tcPr>
          <w:p w:rsidR="00BA39A4" w:rsidRDefault="00BA39A4">
            <w:pPr>
              <w:jc w:val="center"/>
              <w:rPr>
                <w:sz w:val="16"/>
                <w:szCs w:val="16"/>
              </w:rPr>
            </w:pPr>
            <w:r>
              <w:rPr>
                <w:sz w:val="16"/>
                <w:szCs w:val="16"/>
              </w:rPr>
              <w:t>4</w:t>
            </w:r>
          </w:p>
        </w:tc>
        <w:tc>
          <w:tcPr>
            <w:tcW w:w="2126" w:type="dxa"/>
            <w:gridSpan w:val="2"/>
            <w:tcBorders>
              <w:top w:val="single" w:sz="4" w:space="0" w:color="auto"/>
              <w:left w:val="single" w:sz="4" w:space="0" w:color="auto"/>
              <w:bottom w:val="single" w:sz="4" w:space="0" w:color="auto"/>
              <w:right w:val="single" w:sz="4" w:space="0" w:color="auto"/>
            </w:tcBorders>
          </w:tcPr>
          <w:p w:rsidR="00BA39A4" w:rsidRDefault="00BA39A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A39A4" w:rsidRDefault="00BA39A4"/>
        </w:tc>
        <w:tc>
          <w:tcPr>
            <w:tcW w:w="992" w:type="dxa"/>
            <w:tcBorders>
              <w:top w:val="single" w:sz="4" w:space="0" w:color="auto"/>
              <w:left w:val="single" w:sz="4" w:space="0" w:color="auto"/>
              <w:bottom w:val="single" w:sz="4" w:space="0" w:color="auto"/>
              <w:right w:val="single" w:sz="4" w:space="0" w:color="auto"/>
            </w:tcBorders>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993"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3403"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0663F1">
        <w:trPr>
          <w:trHeight w:val="319"/>
          <w:jc w:val="center"/>
        </w:trPr>
        <w:tc>
          <w:tcPr>
            <w:tcW w:w="421" w:type="dxa"/>
            <w:tcBorders>
              <w:top w:val="single" w:sz="4" w:space="0" w:color="auto"/>
              <w:left w:val="single" w:sz="4" w:space="0" w:color="auto"/>
              <w:bottom w:val="single" w:sz="4" w:space="0" w:color="auto"/>
              <w:right w:val="single" w:sz="4" w:space="0" w:color="auto"/>
            </w:tcBorders>
            <w:hideMark/>
          </w:tcPr>
          <w:p w:rsidR="00BA39A4" w:rsidRDefault="00BA39A4">
            <w:pPr>
              <w:jc w:val="center"/>
              <w:rPr>
                <w:sz w:val="16"/>
                <w:szCs w:val="16"/>
              </w:rPr>
            </w:pPr>
            <w:r>
              <w:rPr>
                <w:sz w:val="16"/>
                <w:szCs w:val="16"/>
              </w:rPr>
              <w:t>5</w:t>
            </w:r>
          </w:p>
        </w:tc>
        <w:tc>
          <w:tcPr>
            <w:tcW w:w="2126" w:type="dxa"/>
            <w:gridSpan w:val="2"/>
            <w:tcBorders>
              <w:top w:val="single" w:sz="4" w:space="0" w:color="auto"/>
              <w:left w:val="single" w:sz="4" w:space="0" w:color="auto"/>
              <w:bottom w:val="single" w:sz="4" w:space="0" w:color="auto"/>
              <w:right w:val="single" w:sz="4" w:space="0" w:color="auto"/>
            </w:tcBorders>
          </w:tcPr>
          <w:p w:rsidR="00BA39A4" w:rsidRDefault="00BA39A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A39A4" w:rsidRDefault="00BA39A4"/>
        </w:tc>
        <w:tc>
          <w:tcPr>
            <w:tcW w:w="992" w:type="dxa"/>
            <w:tcBorders>
              <w:top w:val="single" w:sz="4" w:space="0" w:color="auto"/>
              <w:left w:val="single" w:sz="4" w:space="0" w:color="auto"/>
              <w:bottom w:val="single" w:sz="4" w:space="0" w:color="auto"/>
              <w:right w:val="single" w:sz="4" w:space="0" w:color="auto"/>
            </w:tcBorders>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993"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3403"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0663F1">
        <w:trPr>
          <w:trHeight w:val="411"/>
          <w:jc w:val="center"/>
        </w:trPr>
        <w:tc>
          <w:tcPr>
            <w:tcW w:w="421" w:type="dxa"/>
            <w:tcBorders>
              <w:top w:val="single" w:sz="4" w:space="0" w:color="auto"/>
              <w:left w:val="single" w:sz="4" w:space="0" w:color="auto"/>
              <w:bottom w:val="single" w:sz="4" w:space="0" w:color="auto"/>
              <w:right w:val="single" w:sz="4" w:space="0" w:color="auto"/>
            </w:tcBorders>
            <w:hideMark/>
          </w:tcPr>
          <w:p w:rsidR="00BA39A4" w:rsidRDefault="00BA39A4">
            <w:pPr>
              <w:jc w:val="center"/>
              <w:rPr>
                <w:sz w:val="16"/>
                <w:szCs w:val="16"/>
              </w:rPr>
            </w:pPr>
            <w:r>
              <w:rPr>
                <w:sz w:val="16"/>
                <w:szCs w:val="16"/>
              </w:rPr>
              <w:t>6</w:t>
            </w:r>
          </w:p>
        </w:tc>
        <w:tc>
          <w:tcPr>
            <w:tcW w:w="2126" w:type="dxa"/>
            <w:gridSpan w:val="2"/>
            <w:tcBorders>
              <w:top w:val="single" w:sz="4" w:space="0" w:color="auto"/>
              <w:left w:val="single" w:sz="4" w:space="0" w:color="auto"/>
              <w:bottom w:val="single" w:sz="4" w:space="0" w:color="auto"/>
              <w:right w:val="single" w:sz="4" w:space="0" w:color="auto"/>
            </w:tcBorders>
          </w:tcPr>
          <w:p w:rsidR="00BA39A4" w:rsidRDefault="00BA39A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A39A4" w:rsidRDefault="00BA39A4"/>
        </w:tc>
        <w:tc>
          <w:tcPr>
            <w:tcW w:w="992" w:type="dxa"/>
            <w:tcBorders>
              <w:top w:val="single" w:sz="4" w:space="0" w:color="auto"/>
              <w:left w:val="single" w:sz="4" w:space="0" w:color="auto"/>
              <w:bottom w:val="single" w:sz="4" w:space="0" w:color="auto"/>
              <w:right w:val="single" w:sz="4" w:space="0" w:color="auto"/>
            </w:tcBorders>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993"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3403"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0663F1">
        <w:trPr>
          <w:trHeight w:val="389"/>
          <w:jc w:val="center"/>
        </w:trPr>
        <w:tc>
          <w:tcPr>
            <w:tcW w:w="421" w:type="dxa"/>
            <w:tcBorders>
              <w:top w:val="single" w:sz="4" w:space="0" w:color="auto"/>
              <w:left w:val="single" w:sz="4" w:space="0" w:color="auto"/>
              <w:bottom w:val="single" w:sz="4" w:space="0" w:color="auto"/>
              <w:right w:val="single" w:sz="4" w:space="0" w:color="auto"/>
            </w:tcBorders>
            <w:hideMark/>
          </w:tcPr>
          <w:p w:rsidR="00BA39A4" w:rsidRDefault="00BA39A4">
            <w:pPr>
              <w:jc w:val="center"/>
              <w:rPr>
                <w:sz w:val="16"/>
                <w:szCs w:val="16"/>
              </w:rPr>
            </w:pPr>
            <w:r>
              <w:rPr>
                <w:sz w:val="16"/>
                <w:szCs w:val="16"/>
              </w:rPr>
              <w:t>7</w:t>
            </w:r>
          </w:p>
        </w:tc>
        <w:tc>
          <w:tcPr>
            <w:tcW w:w="2126" w:type="dxa"/>
            <w:gridSpan w:val="2"/>
            <w:tcBorders>
              <w:top w:val="single" w:sz="4" w:space="0" w:color="auto"/>
              <w:left w:val="single" w:sz="4" w:space="0" w:color="auto"/>
              <w:bottom w:val="single" w:sz="4" w:space="0" w:color="auto"/>
              <w:right w:val="single" w:sz="4" w:space="0" w:color="auto"/>
            </w:tcBorders>
          </w:tcPr>
          <w:p w:rsidR="00BA39A4" w:rsidRDefault="00BA39A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A39A4" w:rsidRDefault="00BA39A4"/>
        </w:tc>
        <w:tc>
          <w:tcPr>
            <w:tcW w:w="992" w:type="dxa"/>
            <w:tcBorders>
              <w:top w:val="single" w:sz="4" w:space="0" w:color="auto"/>
              <w:left w:val="single" w:sz="4" w:space="0" w:color="auto"/>
              <w:bottom w:val="single" w:sz="4" w:space="0" w:color="auto"/>
              <w:right w:val="single" w:sz="4" w:space="0" w:color="auto"/>
            </w:tcBorders>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993"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3403"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0663F1">
        <w:trPr>
          <w:trHeight w:val="353"/>
          <w:jc w:val="center"/>
        </w:trPr>
        <w:tc>
          <w:tcPr>
            <w:tcW w:w="421" w:type="dxa"/>
            <w:tcBorders>
              <w:top w:val="single" w:sz="4" w:space="0" w:color="auto"/>
              <w:left w:val="single" w:sz="4" w:space="0" w:color="auto"/>
              <w:bottom w:val="single" w:sz="4" w:space="0" w:color="auto"/>
              <w:right w:val="single" w:sz="4" w:space="0" w:color="auto"/>
            </w:tcBorders>
            <w:hideMark/>
          </w:tcPr>
          <w:p w:rsidR="00BA39A4" w:rsidRDefault="00BA39A4">
            <w:pPr>
              <w:jc w:val="center"/>
              <w:rPr>
                <w:sz w:val="16"/>
                <w:szCs w:val="16"/>
              </w:rPr>
            </w:pPr>
            <w:r>
              <w:rPr>
                <w:sz w:val="16"/>
                <w:szCs w:val="16"/>
              </w:rPr>
              <w:t>8</w:t>
            </w:r>
          </w:p>
        </w:tc>
        <w:tc>
          <w:tcPr>
            <w:tcW w:w="2126" w:type="dxa"/>
            <w:gridSpan w:val="2"/>
            <w:tcBorders>
              <w:top w:val="single" w:sz="4" w:space="0" w:color="auto"/>
              <w:left w:val="single" w:sz="4" w:space="0" w:color="auto"/>
              <w:bottom w:val="single" w:sz="4" w:space="0" w:color="auto"/>
              <w:right w:val="single" w:sz="4" w:space="0" w:color="auto"/>
            </w:tcBorders>
          </w:tcPr>
          <w:p w:rsidR="00BA39A4" w:rsidRDefault="00BA39A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A39A4" w:rsidRDefault="00BA39A4"/>
        </w:tc>
        <w:tc>
          <w:tcPr>
            <w:tcW w:w="992" w:type="dxa"/>
            <w:tcBorders>
              <w:top w:val="single" w:sz="4" w:space="0" w:color="auto"/>
              <w:left w:val="single" w:sz="4" w:space="0" w:color="auto"/>
              <w:bottom w:val="single" w:sz="4" w:space="0" w:color="auto"/>
              <w:right w:val="single" w:sz="4" w:space="0" w:color="auto"/>
            </w:tcBorders>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993"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3403"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0663F1">
        <w:trPr>
          <w:trHeight w:val="304"/>
          <w:jc w:val="center"/>
        </w:trPr>
        <w:tc>
          <w:tcPr>
            <w:tcW w:w="421" w:type="dxa"/>
            <w:tcBorders>
              <w:top w:val="single" w:sz="4" w:space="0" w:color="auto"/>
              <w:left w:val="single" w:sz="4" w:space="0" w:color="auto"/>
              <w:bottom w:val="single" w:sz="4" w:space="0" w:color="auto"/>
              <w:right w:val="single" w:sz="4" w:space="0" w:color="auto"/>
            </w:tcBorders>
            <w:hideMark/>
          </w:tcPr>
          <w:p w:rsidR="00BA39A4" w:rsidRDefault="00BA39A4">
            <w:pPr>
              <w:jc w:val="center"/>
              <w:rPr>
                <w:sz w:val="16"/>
                <w:szCs w:val="16"/>
              </w:rPr>
            </w:pPr>
            <w:r>
              <w:rPr>
                <w:sz w:val="16"/>
                <w:szCs w:val="16"/>
              </w:rPr>
              <w:t>9</w:t>
            </w:r>
          </w:p>
        </w:tc>
        <w:tc>
          <w:tcPr>
            <w:tcW w:w="2126" w:type="dxa"/>
            <w:gridSpan w:val="2"/>
            <w:tcBorders>
              <w:top w:val="single" w:sz="4" w:space="0" w:color="auto"/>
              <w:left w:val="single" w:sz="4" w:space="0" w:color="auto"/>
              <w:bottom w:val="single" w:sz="4" w:space="0" w:color="auto"/>
              <w:right w:val="single" w:sz="4" w:space="0" w:color="auto"/>
            </w:tcBorders>
          </w:tcPr>
          <w:p w:rsidR="00BA39A4" w:rsidRDefault="00BA39A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A39A4" w:rsidRDefault="00BA39A4"/>
        </w:tc>
        <w:tc>
          <w:tcPr>
            <w:tcW w:w="992" w:type="dxa"/>
            <w:tcBorders>
              <w:top w:val="single" w:sz="4" w:space="0" w:color="auto"/>
              <w:left w:val="single" w:sz="4" w:space="0" w:color="auto"/>
              <w:bottom w:val="single" w:sz="4" w:space="0" w:color="auto"/>
              <w:right w:val="single" w:sz="4" w:space="0" w:color="auto"/>
            </w:tcBorders>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993"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3403"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0663F1">
        <w:trPr>
          <w:trHeight w:val="281"/>
          <w:jc w:val="center"/>
        </w:trPr>
        <w:tc>
          <w:tcPr>
            <w:tcW w:w="421" w:type="dxa"/>
            <w:tcBorders>
              <w:top w:val="single" w:sz="4" w:space="0" w:color="auto"/>
              <w:left w:val="single" w:sz="4" w:space="0" w:color="auto"/>
              <w:bottom w:val="single" w:sz="4" w:space="0" w:color="auto"/>
              <w:right w:val="single" w:sz="4" w:space="0" w:color="auto"/>
            </w:tcBorders>
            <w:hideMark/>
          </w:tcPr>
          <w:p w:rsidR="00BA39A4" w:rsidRDefault="00BA39A4">
            <w:pPr>
              <w:jc w:val="center"/>
              <w:rPr>
                <w:sz w:val="16"/>
                <w:szCs w:val="16"/>
              </w:rPr>
            </w:pPr>
            <w:r>
              <w:rPr>
                <w:sz w:val="16"/>
                <w:szCs w:val="16"/>
              </w:rPr>
              <w:t>10</w:t>
            </w:r>
          </w:p>
        </w:tc>
        <w:tc>
          <w:tcPr>
            <w:tcW w:w="2126" w:type="dxa"/>
            <w:gridSpan w:val="2"/>
            <w:tcBorders>
              <w:top w:val="single" w:sz="4" w:space="0" w:color="auto"/>
              <w:left w:val="single" w:sz="4" w:space="0" w:color="auto"/>
              <w:bottom w:val="single" w:sz="4" w:space="0" w:color="auto"/>
              <w:right w:val="single" w:sz="4" w:space="0" w:color="auto"/>
            </w:tcBorders>
          </w:tcPr>
          <w:p w:rsidR="00BA39A4" w:rsidRDefault="00BA39A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A39A4" w:rsidRDefault="00BA39A4"/>
        </w:tc>
        <w:tc>
          <w:tcPr>
            <w:tcW w:w="992" w:type="dxa"/>
            <w:tcBorders>
              <w:top w:val="single" w:sz="4" w:space="0" w:color="auto"/>
              <w:left w:val="single" w:sz="4" w:space="0" w:color="auto"/>
              <w:bottom w:val="single" w:sz="4" w:space="0" w:color="auto"/>
              <w:right w:val="single" w:sz="4" w:space="0" w:color="auto"/>
            </w:tcBorders>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993"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3403"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0663F1">
        <w:trPr>
          <w:trHeight w:val="387"/>
          <w:jc w:val="center"/>
        </w:trPr>
        <w:tc>
          <w:tcPr>
            <w:tcW w:w="421" w:type="dxa"/>
            <w:tcBorders>
              <w:top w:val="single" w:sz="4" w:space="0" w:color="auto"/>
              <w:left w:val="single" w:sz="4" w:space="0" w:color="auto"/>
              <w:bottom w:val="single" w:sz="4" w:space="0" w:color="auto"/>
              <w:right w:val="single" w:sz="4" w:space="0" w:color="auto"/>
            </w:tcBorders>
            <w:hideMark/>
          </w:tcPr>
          <w:p w:rsidR="00BA39A4" w:rsidRDefault="00BA39A4">
            <w:pPr>
              <w:jc w:val="center"/>
              <w:rPr>
                <w:sz w:val="16"/>
                <w:szCs w:val="16"/>
              </w:rPr>
            </w:pPr>
            <w:r>
              <w:rPr>
                <w:sz w:val="16"/>
                <w:szCs w:val="16"/>
              </w:rPr>
              <w:t>11</w:t>
            </w:r>
          </w:p>
        </w:tc>
        <w:tc>
          <w:tcPr>
            <w:tcW w:w="2126" w:type="dxa"/>
            <w:gridSpan w:val="2"/>
            <w:tcBorders>
              <w:top w:val="single" w:sz="4" w:space="0" w:color="auto"/>
              <w:left w:val="single" w:sz="4" w:space="0" w:color="auto"/>
              <w:bottom w:val="single" w:sz="4" w:space="0" w:color="auto"/>
              <w:right w:val="single" w:sz="4" w:space="0" w:color="auto"/>
            </w:tcBorders>
          </w:tcPr>
          <w:p w:rsidR="00BA39A4" w:rsidRDefault="00BA39A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A39A4" w:rsidRDefault="00BA39A4"/>
        </w:tc>
        <w:tc>
          <w:tcPr>
            <w:tcW w:w="992" w:type="dxa"/>
            <w:tcBorders>
              <w:top w:val="single" w:sz="4" w:space="0" w:color="auto"/>
              <w:left w:val="single" w:sz="4" w:space="0" w:color="auto"/>
              <w:bottom w:val="single" w:sz="4" w:space="0" w:color="auto"/>
              <w:right w:val="single" w:sz="4" w:space="0" w:color="auto"/>
            </w:tcBorders>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993"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3403"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0663F1">
        <w:trPr>
          <w:trHeight w:val="351"/>
          <w:jc w:val="center"/>
        </w:trPr>
        <w:tc>
          <w:tcPr>
            <w:tcW w:w="421" w:type="dxa"/>
            <w:tcBorders>
              <w:top w:val="single" w:sz="4" w:space="0" w:color="auto"/>
              <w:left w:val="single" w:sz="4" w:space="0" w:color="auto"/>
              <w:bottom w:val="single" w:sz="4" w:space="0" w:color="auto"/>
              <w:right w:val="single" w:sz="4" w:space="0" w:color="auto"/>
            </w:tcBorders>
            <w:hideMark/>
          </w:tcPr>
          <w:p w:rsidR="00BA39A4" w:rsidRDefault="00BA39A4">
            <w:pPr>
              <w:jc w:val="center"/>
              <w:rPr>
                <w:sz w:val="16"/>
                <w:szCs w:val="16"/>
              </w:rPr>
            </w:pPr>
            <w:r>
              <w:rPr>
                <w:sz w:val="16"/>
                <w:szCs w:val="16"/>
              </w:rPr>
              <w:t>12</w:t>
            </w:r>
          </w:p>
        </w:tc>
        <w:tc>
          <w:tcPr>
            <w:tcW w:w="2126" w:type="dxa"/>
            <w:gridSpan w:val="2"/>
            <w:tcBorders>
              <w:top w:val="single" w:sz="4" w:space="0" w:color="auto"/>
              <w:left w:val="single" w:sz="4" w:space="0" w:color="auto"/>
              <w:bottom w:val="single" w:sz="4" w:space="0" w:color="auto"/>
              <w:right w:val="single" w:sz="4" w:space="0" w:color="auto"/>
            </w:tcBorders>
          </w:tcPr>
          <w:p w:rsidR="00BA39A4" w:rsidRDefault="00BA39A4">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BA39A4" w:rsidRDefault="00BA39A4"/>
        </w:tc>
        <w:tc>
          <w:tcPr>
            <w:tcW w:w="992" w:type="dxa"/>
            <w:tcBorders>
              <w:top w:val="single" w:sz="4" w:space="0" w:color="auto"/>
              <w:left w:val="single" w:sz="4" w:space="0" w:color="auto"/>
              <w:bottom w:val="single" w:sz="4" w:space="0" w:color="auto"/>
              <w:right w:val="single" w:sz="4" w:space="0" w:color="auto"/>
            </w:tcBorders>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993"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CCFFCC"/>
          </w:tcPr>
          <w:p w:rsidR="00BA39A4" w:rsidRDefault="00BA39A4"/>
        </w:tc>
        <w:tc>
          <w:tcPr>
            <w:tcW w:w="3403" w:type="dxa"/>
            <w:tcBorders>
              <w:top w:val="single" w:sz="4" w:space="0" w:color="auto"/>
              <w:left w:val="single" w:sz="4" w:space="0" w:color="auto"/>
              <w:bottom w:val="single" w:sz="4" w:space="0" w:color="auto"/>
              <w:right w:val="single" w:sz="4" w:space="0" w:color="auto"/>
            </w:tcBorders>
          </w:tcPr>
          <w:p w:rsidR="00BA39A4" w:rsidRDefault="00BA39A4"/>
        </w:tc>
      </w:tr>
      <w:tr w:rsidR="00BA39A4" w:rsidTr="00BA39A4">
        <w:trPr>
          <w:trHeight w:val="229"/>
          <w:jc w:val="center"/>
        </w:trPr>
        <w:tc>
          <w:tcPr>
            <w:tcW w:w="1129" w:type="dxa"/>
            <w:gridSpan w:val="2"/>
            <w:tcBorders>
              <w:top w:val="single" w:sz="4" w:space="0" w:color="auto"/>
              <w:left w:val="single" w:sz="4" w:space="0" w:color="auto"/>
              <w:bottom w:val="single" w:sz="4" w:space="0" w:color="auto"/>
              <w:right w:val="nil"/>
            </w:tcBorders>
            <w:hideMark/>
          </w:tcPr>
          <w:p w:rsidR="00BA39A4" w:rsidRDefault="00BA39A4">
            <w:pPr>
              <w:rPr>
                <w:b/>
                <w:sz w:val="18"/>
                <w:szCs w:val="18"/>
              </w:rPr>
            </w:pPr>
            <w:r>
              <w:rPr>
                <w:b/>
                <w:sz w:val="18"/>
                <w:szCs w:val="18"/>
              </w:rPr>
              <w:t xml:space="preserve">Antal  </w:t>
            </w:r>
          </w:p>
        </w:tc>
        <w:tc>
          <w:tcPr>
            <w:tcW w:w="3119" w:type="dxa"/>
            <w:gridSpan w:val="3"/>
            <w:tcBorders>
              <w:top w:val="single" w:sz="4" w:space="0" w:color="auto"/>
              <w:left w:val="nil"/>
              <w:bottom w:val="single" w:sz="4" w:space="0" w:color="auto"/>
              <w:right w:val="nil"/>
            </w:tcBorders>
            <w:hideMark/>
          </w:tcPr>
          <w:p w:rsidR="00BA39A4" w:rsidRDefault="00BA39A4">
            <w:pPr>
              <w:rPr>
                <w:b/>
                <w:sz w:val="20"/>
                <w:szCs w:val="20"/>
              </w:rPr>
            </w:pPr>
            <w:r>
              <w:rPr>
                <w:b/>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90FAB3"/>
          </w:tcPr>
          <w:p w:rsidR="00BA39A4" w:rsidRDefault="00BA39A4"/>
        </w:tc>
        <w:tc>
          <w:tcPr>
            <w:tcW w:w="993" w:type="dxa"/>
            <w:tcBorders>
              <w:top w:val="single" w:sz="4" w:space="0" w:color="auto"/>
              <w:left w:val="single" w:sz="4" w:space="0" w:color="auto"/>
              <w:bottom w:val="single" w:sz="4" w:space="0" w:color="auto"/>
              <w:right w:val="single" w:sz="4" w:space="0" w:color="auto"/>
            </w:tcBorders>
            <w:shd w:val="clear" w:color="auto" w:fill="90FAB3"/>
          </w:tcPr>
          <w:p w:rsidR="00BA39A4" w:rsidRDefault="00BA39A4"/>
        </w:tc>
        <w:tc>
          <w:tcPr>
            <w:tcW w:w="850" w:type="dxa"/>
            <w:tcBorders>
              <w:top w:val="single" w:sz="4" w:space="0" w:color="auto"/>
              <w:left w:val="single" w:sz="4" w:space="0" w:color="auto"/>
              <w:bottom w:val="single" w:sz="4" w:space="0" w:color="auto"/>
              <w:right w:val="single" w:sz="4" w:space="0" w:color="auto"/>
            </w:tcBorders>
            <w:shd w:val="clear" w:color="auto" w:fill="90FAB3"/>
          </w:tcPr>
          <w:p w:rsidR="00BA39A4" w:rsidRDefault="00BA39A4"/>
        </w:tc>
        <w:tc>
          <w:tcPr>
            <w:tcW w:w="851" w:type="dxa"/>
            <w:tcBorders>
              <w:top w:val="single" w:sz="4" w:space="0" w:color="auto"/>
              <w:left w:val="single" w:sz="4" w:space="0" w:color="auto"/>
              <w:bottom w:val="single" w:sz="4" w:space="0" w:color="auto"/>
              <w:right w:val="single" w:sz="4" w:space="0" w:color="auto"/>
            </w:tcBorders>
            <w:shd w:val="clear" w:color="auto" w:fill="90FAB3"/>
          </w:tcPr>
          <w:p w:rsidR="00BA39A4" w:rsidRDefault="00BA39A4"/>
        </w:tc>
        <w:tc>
          <w:tcPr>
            <w:tcW w:w="3403" w:type="dxa"/>
            <w:tcBorders>
              <w:top w:val="single" w:sz="4" w:space="0" w:color="auto"/>
              <w:left w:val="single" w:sz="4" w:space="0" w:color="auto"/>
              <w:bottom w:val="single" w:sz="4" w:space="0" w:color="auto"/>
              <w:right w:val="single" w:sz="4" w:space="0" w:color="auto"/>
            </w:tcBorders>
          </w:tcPr>
          <w:p w:rsidR="00BA39A4" w:rsidRDefault="00BA39A4"/>
        </w:tc>
      </w:tr>
    </w:tbl>
    <w:p w:rsidR="00BA39A4" w:rsidRDefault="000663F1" w:rsidP="000663F1">
      <w:pPr>
        <w:spacing w:line="240" w:lineRule="auto"/>
        <w:ind w:left="-397"/>
        <w:rPr>
          <w:b/>
          <w:sz w:val="16"/>
          <w:szCs w:val="16"/>
        </w:rPr>
      </w:pPr>
      <w:r>
        <w:rPr>
          <w:rFonts w:ascii="Times New Roman" w:hAnsi="Times New Roman"/>
          <w:noProof/>
          <w:sz w:val="24"/>
          <w:szCs w:val="24"/>
          <w:lang w:eastAsia="da-DK"/>
        </w:rPr>
        <mc:AlternateContent>
          <mc:Choice Requires="wps">
            <w:drawing>
              <wp:anchor distT="0" distB="0" distL="114300" distR="114300" simplePos="0" relativeHeight="251658752" behindDoc="0" locked="0" layoutInCell="1" allowOverlap="1">
                <wp:simplePos x="0" y="0"/>
                <wp:positionH relativeFrom="margin">
                  <wp:posOffset>-196215</wp:posOffset>
                </wp:positionH>
                <wp:positionV relativeFrom="paragraph">
                  <wp:posOffset>272416</wp:posOffset>
                </wp:positionV>
                <wp:extent cx="6515100" cy="552450"/>
                <wp:effectExtent l="0" t="0" r="19050" b="1905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2450"/>
                        </a:xfrm>
                        <a:prstGeom prst="rect">
                          <a:avLst/>
                        </a:prstGeom>
                        <a:solidFill>
                          <a:srgbClr val="FFFFFF"/>
                        </a:solidFill>
                        <a:ln w="9525">
                          <a:solidFill>
                            <a:srgbClr val="000000"/>
                          </a:solidFill>
                          <a:miter lim="800000"/>
                          <a:headEnd/>
                          <a:tailEnd/>
                        </a:ln>
                      </wps:spPr>
                      <wps:txbx>
                        <w:txbxContent>
                          <w:p w:rsidR="000663F1" w:rsidRDefault="000663F1" w:rsidP="000663F1">
                            <w:pPr>
                              <w:shd w:val="clear" w:color="auto" w:fill="CCFFCC"/>
                            </w:pPr>
                            <w:r>
                              <w:t xml:space="preserve">Forebyggende tiltag, handleplan m.v. </w:t>
                            </w:r>
                          </w:p>
                          <w:p w:rsidR="000663F1" w:rsidRDefault="000663F1" w:rsidP="000663F1">
                            <w:pPr>
                              <w:shd w:val="clear" w:color="auto" w:fill="CCFFCC"/>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kstfelt 8" o:spid="_x0000_s1027" type="#_x0000_t202" style="position:absolute;left:0;text-align:left;margin-left:-15.45pt;margin-top:21.45pt;width:513pt;height:4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qILAIAAFgEAAAOAAAAZHJzL2Uyb0RvYy54bWysVFFv0zAQfkfiP1h+p0mqZmxR02l0FCGN&#10;gbTxAxzHaazZPmO7Tcqv5+x0XTXgBZEHy+c7f777vrssr0etyF44L8HUtJjllAjDoZVmW9Pvj5t3&#10;l5T4wEzLFBhR04Pw9Hr19s1ysJWYQw+qFY4giPHVYGvah2CrLPO8F5r5GVhh0NmB0yyg6bZZ69iA&#10;6Fpl8zy/yAZwrXXAhfd4ejs56Srhd53g4WvXeRGIqinmFtLq0trENVstWbV1zPaSH9Ng/5CFZtLg&#10;oyeoWxYY2Tn5G5SW3IGHLsw46Ay6TnKRasBqivxVNQ89syLVguR4e6LJ/z9Yfr//5ohsa4pCGaZR&#10;okfx5EMnVCCXkZ7B+gqjHizGhfEDjChzKtXbO+BPnhhY98xsxY1zMPSCtZheEW9mZ1cnHB9BmuEL&#10;tPgO2wVIQGPndOQO2SCIjjIdTtKIMRCOhxdlURY5ujj6ynK+KJN2Gaueb1vnwycBmsRNTR1Kn9DZ&#10;/s6HmA2rnkPiYx6UbDdSqWS4bbNWjuwZtskmfamAV2HKkKGmV+W8nAj4K0Sevj9BaBmw35XUSPgp&#10;iFWRto+mTd0YmFTTHlNW5shjpG4iMYzNmBRLJEeOG2gPSKyDqb1xHHHTg/tJyYCtXVP/Y8ecoER9&#10;NijOVbFYxFlIxqJ8P0fDnXuacw8zHKFqGiiZtuswzc/OOrnt8aWpHQzcoKCdTFy/ZHVMH9s3SXAc&#10;tTgf53aKevkhrH4BAAD//wMAUEsDBBQABgAIAAAAIQBsffn/4QAAAAoBAAAPAAAAZHJzL2Rvd25y&#10;ZXYueG1sTI/LTsMwEEX3SPyDNUhsUOs0LaUOcSqEBKI7aCvYuvE0ifAj2G4a/p5hBavRaI7unFuu&#10;R2vYgCF23kmYTTNg6GqvO9dI2O+eJitgMSmnlfEOJXxjhHV1eVGqQvuze8NhmxpGIS4WSkKbUl9w&#10;HusWrYpT36Oj29EHqxKtoeE6qDOFW8PzLFtyqzpHH1rV42OL9ef2ZCWsFi/DR9zMX9/r5dGIdHM3&#10;PH8FKa+vxod7YAnH9AfDrz6pQ0VOB39yOjIjYTLPBKESFjlNAoS4nQE7EJkLAbwq+f8K1Q8AAAD/&#10;/wMAUEsBAi0AFAAGAAgAAAAhALaDOJL+AAAA4QEAABMAAAAAAAAAAAAAAAAAAAAAAFtDb250ZW50&#10;X1R5cGVzXS54bWxQSwECLQAUAAYACAAAACEAOP0h/9YAAACUAQAACwAAAAAAAAAAAAAAAAAvAQAA&#10;X3JlbHMvLnJlbHNQSwECLQAUAAYACAAAACEAEOTKiCwCAABYBAAADgAAAAAAAAAAAAAAAAAuAgAA&#10;ZHJzL2Uyb0RvYy54bWxQSwECLQAUAAYACAAAACEAbH35/+EAAAAKAQAADwAAAAAAAAAAAAAAAACG&#10;BAAAZHJzL2Rvd25yZXYueG1sUEsFBgAAAAAEAAQA8wAAAJQFAAAAAA==&#10;">
                <v:textbox>
                  <w:txbxContent>
                    <w:p w:rsidR="000663F1" w:rsidRDefault="000663F1" w:rsidP="000663F1">
                      <w:pPr>
                        <w:shd w:val="clear" w:color="auto" w:fill="CCFFCC"/>
                      </w:pPr>
                      <w:r>
                        <w:t xml:space="preserve">Forebyggende tiltag, handleplan m.v. </w:t>
                      </w:r>
                    </w:p>
                    <w:p w:rsidR="000663F1" w:rsidRDefault="000663F1" w:rsidP="000663F1">
                      <w:pPr>
                        <w:shd w:val="clear" w:color="auto" w:fill="CCFFCC"/>
                      </w:pPr>
                    </w:p>
                  </w:txbxContent>
                </v:textbox>
                <w10:wrap anchorx="margin"/>
              </v:shape>
            </w:pict>
          </mc:Fallback>
        </mc:AlternateContent>
      </w:r>
      <w:r w:rsidR="00BA39A4">
        <w:rPr>
          <w:b/>
          <w:sz w:val="16"/>
          <w:szCs w:val="16"/>
        </w:rPr>
        <w:t xml:space="preserve"> Antallet i de mørkere grønne felter gøres op på månedsbasis og rapporteres </w:t>
      </w:r>
      <w:r>
        <w:rPr>
          <w:b/>
          <w:sz w:val="16"/>
          <w:szCs w:val="16"/>
        </w:rPr>
        <w:t>i DPSD i den efterfølgende måned.</w:t>
      </w:r>
    </w:p>
    <w:p w:rsidR="000663F1" w:rsidRPr="000663F1" w:rsidRDefault="000663F1" w:rsidP="000663F1">
      <w:pPr>
        <w:spacing w:line="240" w:lineRule="auto"/>
        <w:ind w:left="-397"/>
        <w:rPr>
          <w:b/>
          <w:sz w:val="16"/>
          <w:szCs w:val="16"/>
        </w:rPr>
      </w:pPr>
    </w:p>
    <w:p w:rsidR="00BA39A4" w:rsidRDefault="00BA39A4" w:rsidP="00BA39A4">
      <w:pPr>
        <w:spacing w:line="240" w:lineRule="auto"/>
        <w:rPr>
          <w:b/>
          <w:sz w:val="16"/>
          <w:szCs w:val="16"/>
        </w:rPr>
      </w:pPr>
    </w:p>
    <w:p w:rsidR="00981D47" w:rsidRPr="00667645" w:rsidRDefault="00981D47" w:rsidP="00051ECE"/>
    <w:sectPr w:rsidR="00981D47" w:rsidRPr="00667645">
      <w:foot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578" w:rsidRDefault="006E4578" w:rsidP="00BA39A4">
      <w:pPr>
        <w:spacing w:after="0" w:line="240" w:lineRule="auto"/>
      </w:pPr>
      <w:r>
        <w:separator/>
      </w:r>
    </w:p>
  </w:endnote>
  <w:endnote w:type="continuationSeparator" w:id="0">
    <w:p w:rsidR="006E4578" w:rsidRDefault="006E4578" w:rsidP="00BA3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9166"/>
      <w:docPartObj>
        <w:docPartGallery w:val="Page Numbers (Bottom of Page)"/>
        <w:docPartUnique/>
      </w:docPartObj>
    </w:sdtPr>
    <w:sdtEndPr/>
    <w:sdtContent>
      <w:p w:rsidR="00656816" w:rsidRDefault="00656816">
        <w:pPr>
          <w:pStyle w:val="Sidefod"/>
          <w:jc w:val="right"/>
        </w:pPr>
        <w:r>
          <w:fldChar w:fldCharType="begin"/>
        </w:r>
        <w:r>
          <w:instrText>PAGE   \* MERGEFORMAT</w:instrText>
        </w:r>
        <w:r>
          <w:fldChar w:fldCharType="separate"/>
        </w:r>
        <w:r w:rsidR="0079326E">
          <w:rPr>
            <w:noProof/>
          </w:rPr>
          <w:t>2</w:t>
        </w:r>
        <w:r>
          <w:fldChar w:fldCharType="end"/>
        </w:r>
      </w:p>
    </w:sdtContent>
  </w:sdt>
  <w:p w:rsidR="00656816" w:rsidRDefault="0065681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578" w:rsidRDefault="006E4578" w:rsidP="00BA39A4">
      <w:pPr>
        <w:spacing w:after="0" w:line="240" w:lineRule="auto"/>
      </w:pPr>
      <w:r>
        <w:separator/>
      </w:r>
    </w:p>
  </w:footnote>
  <w:footnote w:type="continuationSeparator" w:id="0">
    <w:p w:rsidR="006E4578" w:rsidRDefault="006E4578" w:rsidP="00BA3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C0D38C0"/>
    <w:multiLevelType w:val="hybridMultilevel"/>
    <w:tmpl w:val="C54443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CE"/>
    <w:rsid w:val="00000197"/>
    <w:rsid w:val="00026A2F"/>
    <w:rsid w:val="00051ECE"/>
    <w:rsid w:val="00054019"/>
    <w:rsid w:val="000663F1"/>
    <w:rsid w:val="000709EE"/>
    <w:rsid w:val="000936E1"/>
    <w:rsid w:val="000A04E8"/>
    <w:rsid w:val="000D2EDD"/>
    <w:rsid w:val="0017025C"/>
    <w:rsid w:val="001C3517"/>
    <w:rsid w:val="00231828"/>
    <w:rsid w:val="002514C0"/>
    <w:rsid w:val="002572ED"/>
    <w:rsid w:val="00276922"/>
    <w:rsid w:val="00276DE1"/>
    <w:rsid w:val="002D4B0A"/>
    <w:rsid w:val="002E78DD"/>
    <w:rsid w:val="0033655E"/>
    <w:rsid w:val="00353D8A"/>
    <w:rsid w:val="003A392B"/>
    <w:rsid w:val="003A65DE"/>
    <w:rsid w:val="003B0C7B"/>
    <w:rsid w:val="003B1F47"/>
    <w:rsid w:val="003B62D8"/>
    <w:rsid w:val="003D4FC8"/>
    <w:rsid w:val="003E0EF6"/>
    <w:rsid w:val="003E49D9"/>
    <w:rsid w:val="003F15B5"/>
    <w:rsid w:val="00432D40"/>
    <w:rsid w:val="00455117"/>
    <w:rsid w:val="005134C4"/>
    <w:rsid w:val="00543D6F"/>
    <w:rsid w:val="00544B2B"/>
    <w:rsid w:val="005914A8"/>
    <w:rsid w:val="00597CC9"/>
    <w:rsid w:val="005C4D25"/>
    <w:rsid w:val="005C4EC2"/>
    <w:rsid w:val="005C5B17"/>
    <w:rsid w:val="00603994"/>
    <w:rsid w:val="00610B7C"/>
    <w:rsid w:val="00656816"/>
    <w:rsid w:val="00666F95"/>
    <w:rsid w:val="00667645"/>
    <w:rsid w:val="006A4619"/>
    <w:rsid w:val="006B0605"/>
    <w:rsid w:val="006E4578"/>
    <w:rsid w:val="006F5B38"/>
    <w:rsid w:val="00701696"/>
    <w:rsid w:val="00773E87"/>
    <w:rsid w:val="00785ADF"/>
    <w:rsid w:val="00787009"/>
    <w:rsid w:val="0079326E"/>
    <w:rsid w:val="007C4F2F"/>
    <w:rsid w:val="008371DA"/>
    <w:rsid w:val="00871C71"/>
    <w:rsid w:val="008731AA"/>
    <w:rsid w:val="00884868"/>
    <w:rsid w:val="008C479A"/>
    <w:rsid w:val="008E5007"/>
    <w:rsid w:val="009016E6"/>
    <w:rsid w:val="00910A72"/>
    <w:rsid w:val="00914DB1"/>
    <w:rsid w:val="00975907"/>
    <w:rsid w:val="00981D47"/>
    <w:rsid w:val="009B24FF"/>
    <w:rsid w:val="009C19D6"/>
    <w:rsid w:val="00A445E8"/>
    <w:rsid w:val="00A71F7E"/>
    <w:rsid w:val="00A9527D"/>
    <w:rsid w:val="00A96958"/>
    <w:rsid w:val="00AC0E67"/>
    <w:rsid w:val="00B2455F"/>
    <w:rsid w:val="00B257DC"/>
    <w:rsid w:val="00B26D17"/>
    <w:rsid w:val="00B32FEE"/>
    <w:rsid w:val="00B40E3E"/>
    <w:rsid w:val="00B6387C"/>
    <w:rsid w:val="00BA39A4"/>
    <w:rsid w:val="00BD0816"/>
    <w:rsid w:val="00C15955"/>
    <w:rsid w:val="00C20C48"/>
    <w:rsid w:val="00C95685"/>
    <w:rsid w:val="00CC067C"/>
    <w:rsid w:val="00D35B1D"/>
    <w:rsid w:val="00D5554B"/>
    <w:rsid w:val="00D72CA4"/>
    <w:rsid w:val="00D8092E"/>
    <w:rsid w:val="00DA043B"/>
    <w:rsid w:val="00DB59E1"/>
    <w:rsid w:val="00DE02E4"/>
    <w:rsid w:val="00DF25A6"/>
    <w:rsid w:val="00E0587D"/>
    <w:rsid w:val="00E10A47"/>
    <w:rsid w:val="00E7476F"/>
    <w:rsid w:val="00E9551B"/>
    <w:rsid w:val="00E96DE6"/>
    <w:rsid w:val="00EA4F7F"/>
    <w:rsid w:val="00ED253D"/>
    <w:rsid w:val="00F06CF8"/>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1D0FC-6760-41D3-822B-5544BA79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517"/>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787009"/>
    <w:pPr>
      <w:keepNext/>
      <w:keepLines/>
      <w:spacing w:before="240" w:after="0"/>
      <w:outlineLvl w:val="3"/>
    </w:pPr>
    <w:rPr>
      <w:rFonts w:asciiTheme="majorHAnsi" w:eastAsiaTheme="majorEastAsia" w:hAnsiTheme="majorHAnsi" w:cstheme="majorHAnsi"/>
      <w:b/>
      <w:iCs/>
      <w:sz w:val="24"/>
      <w:lang w:val="en-US"/>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ED253D"/>
    <w:rPr>
      <w:rFonts w:asciiTheme="majorHAnsi" w:eastAsiaTheme="majorEastAsia" w:hAnsiTheme="majorHAnsi" w:cstheme="majorHAnsi"/>
      <w:b/>
      <w:iCs/>
      <w:sz w:val="24"/>
      <w:lang w:val="en-US"/>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DF25A6"/>
    <w:pPr>
      <w:spacing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84868"/>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styleId="Sidehoved">
    <w:name w:val="header"/>
    <w:basedOn w:val="Normal"/>
    <w:link w:val="SidehovedTegn"/>
    <w:uiPriority w:val="99"/>
    <w:unhideWhenUsed/>
    <w:rsid w:val="00BA39A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A39A4"/>
  </w:style>
  <w:style w:type="paragraph" w:styleId="Sidefod">
    <w:name w:val="footer"/>
    <w:basedOn w:val="Normal"/>
    <w:link w:val="SidefodTegn"/>
    <w:uiPriority w:val="99"/>
    <w:unhideWhenUsed/>
    <w:rsid w:val="00BA39A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A39A4"/>
  </w:style>
  <w:style w:type="character" w:styleId="Kommentarhenvisning">
    <w:name w:val="annotation reference"/>
    <w:basedOn w:val="Standardskrifttypeiafsnit"/>
    <w:uiPriority w:val="99"/>
    <w:semiHidden/>
    <w:unhideWhenUsed/>
    <w:rsid w:val="00656816"/>
    <w:rPr>
      <w:sz w:val="16"/>
      <w:szCs w:val="16"/>
    </w:rPr>
  </w:style>
  <w:style w:type="paragraph" w:styleId="Kommentartekst">
    <w:name w:val="annotation text"/>
    <w:basedOn w:val="Normal"/>
    <w:link w:val="KommentartekstTegn"/>
    <w:uiPriority w:val="99"/>
    <w:semiHidden/>
    <w:unhideWhenUsed/>
    <w:rsid w:val="0065681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56816"/>
    <w:rPr>
      <w:sz w:val="20"/>
      <w:szCs w:val="20"/>
    </w:rPr>
  </w:style>
  <w:style w:type="paragraph" w:styleId="Kommentaremne">
    <w:name w:val="annotation subject"/>
    <w:basedOn w:val="Kommentartekst"/>
    <w:next w:val="Kommentartekst"/>
    <w:link w:val="KommentaremneTegn"/>
    <w:uiPriority w:val="99"/>
    <w:semiHidden/>
    <w:unhideWhenUsed/>
    <w:rsid w:val="00656816"/>
    <w:rPr>
      <w:b/>
      <w:bCs/>
    </w:rPr>
  </w:style>
  <w:style w:type="character" w:customStyle="1" w:styleId="KommentaremneTegn">
    <w:name w:val="Kommentaremne Tegn"/>
    <w:basedOn w:val="KommentartekstTegn"/>
    <w:link w:val="Kommentaremne"/>
    <w:uiPriority w:val="99"/>
    <w:semiHidden/>
    <w:rsid w:val="00656816"/>
    <w:rPr>
      <w:b/>
      <w:bCs/>
      <w:sz w:val="20"/>
      <w:szCs w:val="20"/>
    </w:rPr>
  </w:style>
  <w:style w:type="paragraph" w:styleId="Markeringsbobletekst">
    <w:name w:val="Balloon Text"/>
    <w:basedOn w:val="Normal"/>
    <w:link w:val="MarkeringsbobletekstTegn"/>
    <w:uiPriority w:val="99"/>
    <w:semiHidden/>
    <w:unhideWhenUsed/>
    <w:rsid w:val="0065681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56816"/>
    <w:rPr>
      <w:rFonts w:ascii="Segoe UI" w:hAnsi="Segoe UI" w:cs="Segoe UI"/>
      <w:sz w:val="18"/>
      <w:szCs w:val="18"/>
    </w:rPr>
  </w:style>
  <w:style w:type="paragraph" w:styleId="Fodnotetekst">
    <w:name w:val="footnote text"/>
    <w:basedOn w:val="Normal"/>
    <w:link w:val="FodnotetekstTegn"/>
    <w:uiPriority w:val="99"/>
    <w:semiHidden/>
    <w:unhideWhenUsed/>
    <w:rsid w:val="00871C7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71C71"/>
    <w:rPr>
      <w:sz w:val="20"/>
      <w:szCs w:val="20"/>
    </w:rPr>
  </w:style>
  <w:style w:type="character" w:styleId="Fodnotehenvisning">
    <w:name w:val="footnote reference"/>
    <w:basedOn w:val="Standardskrifttypeiafsnit"/>
    <w:uiPriority w:val="99"/>
    <w:semiHidden/>
    <w:unhideWhenUsed/>
    <w:rsid w:val="00871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87050">
      <w:bodyDiv w:val="1"/>
      <w:marLeft w:val="0"/>
      <w:marRight w:val="0"/>
      <w:marTop w:val="0"/>
      <w:marBottom w:val="0"/>
      <w:divBdr>
        <w:top w:val="none" w:sz="0" w:space="0" w:color="auto"/>
        <w:left w:val="none" w:sz="0" w:space="0" w:color="auto"/>
        <w:bottom w:val="none" w:sz="0" w:space="0" w:color="auto"/>
        <w:right w:val="none" w:sz="0" w:space="0" w:color="auto"/>
      </w:divBdr>
    </w:div>
    <w:div w:id="495270399">
      <w:bodyDiv w:val="1"/>
      <w:marLeft w:val="0"/>
      <w:marRight w:val="0"/>
      <w:marTop w:val="0"/>
      <w:marBottom w:val="0"/>
      <w:divBdr>
        <w:top w:val="none" w:sz="0" w:space="0" w:color="auto"/>
        <w:left w:val="none" w:sz="0" w:space="0" w:color="auto"/>
        <w:bottom w:val="none" w:sz="0" w:space="0" w:color="auto"/>
        <w:right w:val="none" w:sz="0" w:space="0" w:color="auto"/>
      </w:divBdr>
    </w:div>
    <w:div w:id="1017120244">
      <w:bodyDiv w:val="1"/>
      <w:marLeft w:val="0"/>
      <w:marRight w:val="0"/>
      <w:marTop w:val="0"/>
      <w:marBottom w:val="0"/>
      <w:divBdr>
        <w:top w:val="none" w:sz="0" w:space="0" w:color="auto"/>
        <w:left w:val="none" w:sz="0" w:space="0" w:color="auto"/>
        <w:bottom w:val="none" w:sz="0" w:space="0" w:color="auto"/>
        <w:right w:val="none" w:sz="0" w:space="0" w:color="auto"/>
      </w:divBdr>
    </w:div>
    <w:div w:id="1048341320">
      <w:bodyDiv w:val="1"/>
      <w:marLeft w:val="0"/>
      <w:marRight w:val="0"/>
      <w:marTop w:val="0"/>
      <w:marBottom w:val="0"/>
      <w:divBdr>
        <w:top w:val="none" w:sz="0" w:space="0" w:color="auto"/>
        <w:left w:val="none" w:sz="0" w:space="0" w:color="auto"/>
        <w:bottom w:val="none" w:sz="0" w:space="0" w:color="auto"/>
        <w:right w:val="none" w:sz="0" w:space="0" w:color="auto"/>
      </w:divBdr>
    </w:div>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 w:id="163258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ps.dk/ut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ps.dk/ut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9930B-F974-4192-8273-532EF6D3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681</Words>
  <Characters>4155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Dorthe Undall-Behrend</dc:creator>
  <cp:keywords/>
  <dc:description/>
  <cp:lastModifiedBy>Dorthe Undall-Behrend</cp:lastModifiedBy>
  <cp:revision>2</cp:revision>
  <dcterms:created xsi:type="dcterms:W3CDTF">2021-03-05T07:01:00Z</dcterms:created>
  <dcterms:modified xsi:type="dcterms:W3CDTF">2021-03-05T07:01:00Z</dcterms:modified>
</cp:coreProperties>
</file>