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2B40A" w14:textId="77777777" w:rsidR="00DE6932" w:rsidRPr="003B4EBC" w:rsidRDefault="00DE6932" w:rsidP="00363E9D">
      <w:pPr>
        <w:pStyle w:val="Overskrift1"/>
        <w:jc w:val="center"/>
      </w:pPr>
      <w:r w:rsidRPr="003B4EBC">
        <w:t>Instruks – Samtykke eller stedfortrædende samtykke gældende for børneområdet</w:t>
      </w:r>
    </w:p>
    <w:p w14:paraId="7F91A711" w14:textId="77777777" w:rsidR="00DE6932" w:rsidRPr="00165E7B" w:rsidRDefault="00DE6932" w:rsidP="00DE6932">
      <w:r w:rsidRPr="00165E7B">
        <w:t xml:space="preserve">                                                                                                                                           </w:t>
      </w:r>
    </w:p>
    <w:tbl>
      <w:tblPr>
        <w:tblW w:w="10698" w:type="dxa"/>
        <w:tblInd w:w="-140" w:type="dxa"/>
        <w:tblCellMar>
          <w:top w:w="7" w:type="dxa"/>
          <w:left w:w="68" w:type="dxa"/>
          <w:right w:w="42" w:type="dxa"/>
        </w:tblCellMar>
        <w:tblLook w:val="04A0" w:firstRow="1" w:lastRow="0" w:firstColumn="1" w:lastColumn="0" w:noHBand="0" w:noVBand="1"/>
        <w:tblDescription w:val="Instruks – Samtykke eller stedfortrædende samtykke gældende for børneområdet"/>
      </w:tblPr>
      <w:tblGrid>
        <w:gridCol w:w="3338"/>
        <w:gridCol w:w="7360"/>
      </w:tblGrid>
      <w:tr w:rsidR="00363E9D" w:rsidRPr="00165E7B" w14:paraId="15F0B9A6" w14:textId="77777777" w:rsidTr="00363E9D">
        <w:trPr>
          <w:trHeight w:val="298"/>
          <w:tblHeader/>
        </w:trPr>
        <w:tc>
          <w:tcPr>
            <w:tcW w:w="2967" w:type="dxa"/>
            <w:tcBorders>
              <w:top w:val="single" w:sz="6" w:space="0" w:color="000000"/>
              <w:left w:val="single" w:sz="6" w:space="0" w:color="000000"/>
              <w:bottom w:val="single" w:sz="6" w:space="0" w:color="000000"/>
              <w:right w:val="single" w:sz="6" w:space="0" w:color="000000"/>
            </w:tcBorders>
            <w:shd w:val="clear" w:color="auto" w:fill="EAF1DD"/>
          </w:tcPr>
          <w:p w14:paraId="1534CA29" w14:textId="00ED04A3" w:rsidR="00363E9D" w:rsidRPr="00F80A1B" w:rsidRDefault="00363E9D" w:rsidP="003B4EBC">
            <w:pPr>
              <w:jc w:val="left"/>
              <w:rPr>
                <w:b/>
                <w:bCs/>
              </w:rPr>
            </w:pPr>
            <w:r>
              <w:rPr>
                <w:b/>
                <w:bCs/>
              </w:rPr>
              <w:t>Situation</w:t>
            </w:r>
          </w:p>
        </w:tc>
        <w:tc>
          <w:tcPr>
            <w:tcW w:w="7731" w:type="dxa"/>
            <w:tcBorders>
              <w:top w:val="single" w:sz="6" w:space="0" w:color="000000"/>
              <w:left w:val="single" w:sz="6" w:space="0" w:color="000000"/>
              <w:bottom w:val="single" w:sz="6" w:space="0" w:color="000000"/>
              <w:right w:val="single" w:sz="6" w:space="0" w:color="000000"/>
            </w:tcBorders>
            <w:shd w:val="clear" w:color="auto" w:fill="auto"/>
          </w:tcPr>
          <w:p w14:paraId="253C50B3" w14:textId="6378CC61" w:rsidR="00363E9D" w:rsidRPr="00165E7B" w:rsidRDefault="00363E9D" w:rsidP="003B4EBC">
            <w:pPr>
              <w:jc w:val="left"/>
            </w:pPr>
            <w:r>
              <w:t>Instruks</w:t>
            </w:r>
          </w:p>
        </w:tc>
      </w:tr>
      <w:tr w:rsidR="00DE6932" w:rsidRPr="00165E7B" w14:paraId="2DC11E97" w14:textId="77777777" w:rsidTr="00862C85">
        <w:trPr>
          <w:trHeight w:val="734"/>
        </w:trPr>
        <w:tc>
          <w:tcPr>
            <w:tcW w:w="2967" w:type="dxa"/>
            <w:tcBorders>
              <w:top w:val="single" w:sz="6" w:space="0" w:color="000000"/>
              <w:left w:val="single" w:sz="6" w:space="0" w:color="000000"/>
              <w:bottom w:val="single" w:sz="6" w:space="0" w:color="000000"/>
              <w:right w:val="single" w:sz="6" w:space="0" w:color="000000"/>
            </w:tcBorders>
            <w:shd w:val="clear" w:color="auto" w:fill="EAF1DD"/>
          </w:tcPr>
          <w:p w14:paraId="11C3234E" w14:textId="77777777" w:rsidR="00DE6932" w:rsidRPr="00F80A1B" w:rsidRDefault="00DE6932" w:rsidP="003B4EBC">
            <w:pPr>
              <w:jc w:val="left"/>
              <w:rPr>
                <w:b/>
                <w:bCs/>
              </w:rPr>
            </w:pPr>
            <w:r w:rsidRPr="00F80A1B">
              <w:rPr>
                <w:b/>
                <w:bCs/>
              </w:rPr>
              <w:t xml:space="preserve">Personalegrupper omfattet af instruksen </w:t>
            </w:r>
          </w:p>
        </w:tc>
        <w:tc>
          <w:tcPr>
            <w:tcW w:w="7731" w:type="dxa"/>
            <w:tcBorders>
              <w:top w:val="single" w:sz="6" w:space="0" w:color="000000"/>
              <w:left w:val="single" w:sz="6" w:space="0" w:color="000000"/>
              <w:bottom w:val="single" w:sz="6" w:space="0" w:color="000000"/>
              <w:right w:val="single" w:sz="6" w:space="0" w:color="000000"/>
            </w:tcBorders>
            <w:shd w:val="clear" w:color="auto" w:fill="auto"/>
          </w:tcPr>
          <w:p w14:paraId="062E0F94" w14:textId="77777777" w:rsidR="00DE6932" w:rsidRPr="00165E7B" w:rsidRDefault="00DE6932" w:rsidP="003B4EBC">
            <w:pPr>
              <w:jc w:val="left"/>
            </w:pPr>
            <w:r w:rsidRPr="00165E7B">
              <w:t xml:space="preserve">Personalet </w:t>
            </w:r>
            <w:r>
              <w:t>på Specialindsats for børn og unge - Mellerup</w:t>
            </w:r>
          </w:p>
          <w:p w14:paraId="301842A2" w14:textId="77777777" w:rsidR="00DE6932" w:rsidRPr="00165E7B" w:rsidRDefault="00DE6932" w:rsidP="003B4EBC">
            <w:pPr>
              <w:jc w:val="left"/>
            </w:pPr>
          </w:p>
        </w:tc>
      </w:tr>
      <w:tr w:rsidR="00DE6932" w:rsidRPr="00165E7B" w14:paraId="52CF3E01" w14:textId="77777777" w:rsidTr="00862C85">
        <w:trPr>
          <w:trHeight w:val="1163"/>
        </w:trPr>
        <w:tc>
          <w:tcPr>
            <w:tcW w:w="2967" w:type="dxa"/>
            <w:tcBorders>
              <w:top w:val="single" w:sz="6" w:space="0" w:color="000000"/>
              <w:left w:val="single" w:sz="6" w:space="0" w:color="000000"/>
              <w:bottom w:val="single" w:sz="6" w:space="0" w:color="000000"/>
              <w:right w:val="single" w:sz="6" w:space="0" w:color="000000"/>
            </w:tcBorders>
            <w:shd w:val="clear" w:color="auto" w:fill="EAF1DD"/>
          </w:tcPr>
          <w:p w14:paraId="64BF433F" w14:textId="77777777" w:rsidR="00DE6932" w:rsidRPr="00F80A1B" w:rsidRDefault="00DE6932" w:rsidP="003B4EBC">
            <w:pPr>
              <w:jc w:val="left"/>
              <w:rPr>
                <w:b/>
                <w:bCs/>
              </w:rPr>
            </w:pPr>
            <w:r w:rsidRPr="00F80A1B">
              <w:rPr>
                <w:b/>
                <w:bCs/>
              </w:rPr>
              <w:t xml:space="preserve">Formål  </w:t>
            </w:r>
          </w:p>
        </w:tc>
        <w:tc>
          <w:tcPr>
            <w:tcW w:w="7731" w:type="dxa"/>
            <w:tcBorders>
              <w:top w:val="single" w:sz="6" w:space="0" w:color="000000"/>
              <w:left w:val="single" w:sz="6" w:space="0" w:color="000000"/>
              <w:bottom w:val="single" w:sz="6" w:space="0" w:color="000000"/>
              <w:right w:val="single" w:sz="6" w:space="0" w:color="000000"/>
            </w:tcBorders>
            <w:shd w:val="clear" w:color="auto" w:fill="auto"/>
          </w:tcPr>
          <w:p w14:paraId="1883B12A" w14:textId="77777777" w:rsidR="00DE6932" w:rsidRPr="00165E7B" w:rsidRDefault="00DE6932" w:rsidP="003B4EBC">
            <w:pPr>
              <w:jc w:val="left"/>
            </w:pPr>
            <w:r w:rsidRPr="00165E7B">
              <w:t>At sikre, at personalet i forbindelse med levering af sundhedsydelser overholder patienternes retsstilling</w:t>
            </w:r>
          </w:p>
          <w:p w14:paraId="0F30539B" w14:textId="77777777" w:rsidR="00DE6932" w:rsidRPr="00165E7B" w:rsidRDefault="00DE6932" w:rsidP="003B4EBC">
            <w:pPr>
              <w:jc w:val="left"/>
            </w:pPr>
          </w:p>
          <w:p w14:paraId="4C040F64" w14:textId="77777777" w:rsidR="00DE6932" w:rsidRPr="00165E7B" w:rsidRDefault="00DE6932" w:rsidP="003B4EBC">
            <w:pPr>
              <w:jc w:val="left"/>
            </w:pPr>
            <w:r w:rsidRPr="00165E7B">
              <w:t xml:space="preserve">At sikre medbestemmelse for </w:t>
            </w:r>
            <w:r>
              <w:t>de unge over 15 år</w:t>
            </w:r>
            <w:r w:rsidRPr="00165E7B">
              <w:t xml:space="preserve"> og </w:t>
            </w:r>
            <w:r>
              <w:t xml:space="preserve">de </w:t>
            </w:r>
            <w:r w:rsidRPr="00165E7B">
              <w:t>pårørende</w:t>
            </w:r>
            <w:r>
              <w:t xml:space="preserve"> </w:t>
            </w:r>
          </w:p>
        </w:tc>
      </w:tr>
      <w:tr w:rsidR="00DE6932" w:rsidRPr="00165E7B" w14:paraId="0941FDD4" w14:textId="77777777" w:rsidTr="00862C85">
        <w:trPr>
          <w:trHeight w:val="1198"/>
        </w:trPr>
        <w:tc>
          <w:tcPr>
            <w:tcW w:w="2967" w:type="dxa"/>
            <w:tcBorders>
              <w:top w:val="single" w:sz="6" w:space="0" w:color="000000"/>
              <w:left w:val="single" w:sz="6" w:space="0" w:color="000000"/>
              <w:bottom w:val="single" w:sz="6" w:space="0" w:color="000000"/>
              <w:right w:val="single" w:sz="6" w:space="0" w:color="000000"/>
            </w:tcBorders>
            <w:shd w:val="clear" w:color="auto" w:fill="EAF1DD"/>
          </w:tcPr>
          <w:p w14:paraId="738A7B8F" w14:textId="77777777" w:rsidR="00DE6932" w:rsidRPr="00F80A1B" w:rsidRDefault="00DE6932" w:rsidP="003B4EBC">
            <w:pPr>
              <w:jc w:val="left"/>
              <w:rPr>
                <w:b/>
                <w:bCs/>
              </w:rPr>
            </w:pPr>
            <w:r w:rsidRPr="00F80A1B">
              <w:rPr>
                <w:b/>
                <w:bCs/>
              </w:rPr>
              <w:t>Ansvar</w:t>
            </w:r>
          </w:p>
        </w:tc>
        <w:tc>
          <w:tcPr>
            <w:tcW w:w="7731" w:type="dxa"/>
            <w:tcBorders>
              <w:top w:val="single" w:sz="6" w:space="0" w:color="000000"/>
              <w:left w:val="single" w:sz="6" w:space="0" w:color="000000"/>
              <w:bottom w:val="single" w:sz="6" w:space="0" w:color="000000"/>
              <w:right w:val="single" w:sz="6" w:space="0" w:color="000000"/>
            </w:tcBorders>
            <w:shd w:val="clear" w:color="auto" w:fill="auto"/>
          </w:tcPr>
          <w:p w14:paraId="22B31CEE" w14:textId="77777777" w:rsidR="00DE6932" w:rsidRPr="00165E7B" w:rsidRDefault="00DE6932" w:rsidP="003B4EBC">
            <w:pPr>
              <w:jc w:val="left"/>
            </w:pPr>
            <w:r w:rsidRPr="00165E7B">
              <w:t>Det er ledelsens ansvar at sikre en skriftlig instruks og korrekt opdatering af denne</w:t>
            </w:r>
          </w:p>
          <w:p w14:paraId="4C69933A" w14:textId="77777777" w:rsidR="00DE6932" w:rsidRPr="00165E7B" w:rsidRDefault="00DE6932" w:rsidP="003B4EBC">
            <w:pPr>
              <w:jc w:val="left"/>
            </w:pPr>
            <w:r w:rsidRPr="00165E7B">
              <w:t>Det er personalets ansvar at følge skriftlig instruks.</w:t>
            </w:r>
          </w:p>
        </w:tc>
      </w:tr>
      <w:tr w:rsidR="00DE6932" w:rsidRPr="00165E7B" w14:paraId="5A3C534B" w14:textId="77777777" w:rsidTr="00862C85">
        <w:trPr>
          <w:trHeight w:val="1198"/>
        </w:trPr>
        <w:tc>
          <w:tcPr>
            <w:tcW w:w="2967" w:type="dxa"/>
            <w:tcBorders>
              <w:top w:val="single" w:sz="6" w:space="0" w:color="000000"/>
              <w:left w:val="single" w:sz="6" w:space="0" w:color="000000"/>
              <w:bottom w:val="single" w:sz="6" w:space="0" w:color="000000"/>
              <w:right w:val="single" w:sz="6" w:space="0" w:color="000000"/>
            </w:tcBorders>
            <w:shd w:val="clear" w:color="auto" w:fill="EAF1DD"/>
          </w:tcPr>
          <w:p w14:paraId="43B354C1" w14:textId="77777777" w:rsidR="00DE6932" w:rsidRPr="00F80A1B" w:rsidRDefault="00DE6932" w:rsidP="003B4EBC">
            <w:pPr>
              <w:jc w:val="left"/>
              <w:rPr>
                <w:b/>
                <w:bCs/>
              </w:rPr>
            </w:pPr>
            <w:r w:rsidRPr="00F80A1B">
              <w:rPr>
                <w:b/>
                <w:bCs/>
              </w:rPr>
              <w:t>Lovgrundlag</w:t>
            </w:r>
          </w:p>
        </w:tc>
        <w:tc>
          <w:tcPr>
            <w:tcW w:w="7731" w:type="dxa"/>
            <w:tcBorders>
              <w:top w:val="single" w:sz="6" w:space="0" w:color="000000"/>
              <w:left w:val="single" w:sz="6" w:space="0" w:color="000000"/>
              <w:bottom w:val="single" w:sz="6" w:space="0" w:color="000000"/>
              <w:right w:val="single" w:sz="6" w:space="0" w:color="000000"/>
            </w:tcBorders>
            <w:shd w:val="clear" w:color="auto" w:fill="auto"/>
          </w:tcPr>
          <w:p w14:paraId="51C7466E" w14:textId="77777777" w:rsidR="00DE6932" w:rsidRDefault="00DE6932" w:rsidP="003B4EBC">
            <w:pPr>
              <w:jc w:val="left"/>
            </w:pPr>
            <w:r w:rsidRPr="00D616D5">
              <w:t xml:space="preserve">Sundhedsloven foreskriver, at ingen behandling må indledes eller fortsættes uden patientens </w:t>
            </w:r>
            <w:r>
              <w:t>eller</w:t>
            </w:r>
            <w:r w:rsidRPr="00D616D5">
              <w:t xml:space="preserve"> forældremyndighedsindehavers/værges – informerede samtykke, medmindre andet følger af lov eller bestemmelser fastsat i henhold til lov eller af sundhedslovens §§ 17-19. </w:t>
            </w:r>
          </w:p>
          <w:p w14:paraId="05C222E9" w14:textId="77777777" w:rsidR="00862C85" w:rsidRDefault="00862C85" w:rsidP="003B4EBC">
            <w:pPr>
              <w:jc w:val="left"/>
            </w:pPr>
          </w:p>
          <w:p w14:paraId="64E5CD64" w14:textId="21EC6A99" w:rsidR="00DE6932" w:rsidRDefault="00DE6932" w:rsidP="003B4EBC">
            <w:pPr>
              <w:jc w:val="left"/>
            </w:pPr>
            <w:r>
              <w:t xml:space="preserve">Informeret samtykke: </w:t>
            </w:r>
          </w:p>
          <w:p w14:paraId="5F055097" w14:textId="77777777" w:rsidR="00DE6932" w:rsidRDefault="00DE6932" w:rsidP="003B4EBC">
            <w:pPr>
              <w:jc w:val="left"/>
            </w:pPr>
            <w:r>
              <w:t>Betyder at man skal sikre:</w:t>
            </w:r>
          </w:p>
          <w:p w14:paraId="69F193D5" w14:textId="77777777" w:rsidR="00DE6932" w:rsidRPr="00456839" w:rsidRDefault="00DE6932" w:rsidP="003B4EBC">
            <w:pPr>
              <w:jc w:val="left"/>
              <w:rPr>
                <w:u w:val="single"/>
              </w:rPr>
            </w:pPr>
            <w:r w:rsidRPr="00456839">
              <w:rPr>
                <w:u w:val="single"/>
              </w:rPr>
              <w:t xml:space="preserve"> </w:t>
            </w:r>
            <w:r>
              <w:rPr>
                <w:u w:val="single"/>
              </w:rPr>
              <w:t xml:space="preserve">At der videregives den </w:t>
            </w:r>
            <w:r w:rsidRPr="00862C85">
              <w:rPr>
                <w:highlight w:val="yellow"/>
                <w:u w:val="single"/>
              </w:rPr>
              <w:t>nødvendige information og dokumentation her af og sikre der indhentes samtykke og dokumentation heraf</w:t>
            </w:r>
            <w:r w:rsidRPr="00456839">
              <w:rPr>
                <w:u w:val="single"/>
              </w:rPr>
              <w:t>.</w:t>
            </w:r>
          </w:p>
          <w:p w14:paraId="73C1508E" w14:textId="77777777" w:rsidR="00DE6932" w:rsidRPr="00165E7B" w:rsidRDefault="00DE6932" w:rsidP="003B4EBC">
            <w:pPr>
              <w:jc w:val="left"/>
            </w:pPr>
          </w:p>
        </w:tc>
      </w:tr>
      <w:tr w:rsidR="00DE6932" w:rsidRPr="00165E7B" w14:paraId="0262EFC0" w14:textId="77777777" w:rsidTr="00862C85">
        <w:trPr>
          <w:trHeight w:val="1198"/>
        </w:trPr>
        <w:tc>
          <w:tcPr>
            <w:tcW w:w="2967" w:type="dxa"/>
            <w:tcBorders>
              <w:top w:val="single" w:sz="6" w:space="0" w:color="000000"/>
              <w:left w:val="single" w:sz="6" w:space="0" w:color="000000"/>
              <w:bottom w:val="single" w:sz="6" w:space="0" w:color="000000"/>
              <w:right w:val="single" w:sz="6" w:space="0" w:color="000000"/>
            </w:tcBorders>
            <w:shd w:val="clear" w:color="auto" w:fill="EAF1DD"/>
          </w:tcPr>
          <w:p w14:paraId="575439E3" w14:textId="77777777" w:rsidR="00DE6932" w:rsidRPr="00F80A1B" w:rsidRDefault="00DE6932" w:rsidP="003B4EBC">
            <w:pPr>
              <w:jc w:val="left"/>
              <w:rPr>
                <w:b/>
                <w:bCs/>
              </w:rPr>
            </w:pPr>
            <w:r w:rsidRPr="00F80A1B">
              <w:rPr>
                <w:b/>
                <w:bCs/>
              </w:rPr>
              <w:t>Hvornår skal der indhentes Informeret samtykke til mindreårige (under 15 år)</w:t>
            </w:r>
          </w:p>
        </w:tc>
        <w:tc>
          <w:tcPr>
            <w:tcW w:w="7731" w:type="dxa"/>
            <w:tcBorders>
              <w:top w:val="single" w:sz="6" w:space="0" w:color="000000"/>
              <w:left w:val="single" w:sz="6" w:space="0" w:color="000000"/>
              <w:bottom w:val="single" w:sz="6" w:space="0" w:color="000000"/>
              <w:right w:val="single" w:sz="6" w:space="0" w:color="000000"/>
            </w:tcBorders>
            <w:shd w:val="clear" w:color="auto" w:fill="auto"/>
          </w:tcPr>
          <w:p w14:paraId="553DAAE8" w14:textId="03C20862" w:rsidR="00DE6932" w:rsidRPr="00456839" w:rsidRDefault="00DE6932" w:rsidP="003B4EBC">
            <w:pPr>
              <w:jc w:val="left"/>
              <w:rPr>
                <w:b/>
                <w:bCs/>
              </w:rPr>
            </w:pPr>
            <w:r w:rsidRPr="00456839">
              <w:rPr>
                <w:b/>
                <w:bCs/>
              </w:rPr>
              <w:t>Er der tale om mindreårige (børn og unge som ikke er fyldt 15 år)</w:t>
            </w:r>
          </w:p>
          <w:p w14:paraId="5688DF21" w14:textId="77777777" w:rsidR="00862C85" w:rsidRDefault="00862C85" w:rsidP="003B4EBC">
            <w:pPr>
              <w:jc w:val="left"/>
              <w:rPr>
                <w:u w:val="single"/>
              </w:rPr>
            </w:pPr>
          </w:p>
          <w:p w14:paraId="39D26045" w14:textId="56B85DC1" w:rsidR="00DE6932" w:rsidRDefault="00862C85" w:rsidP="003B4EBC">
            <w:pPr>
              <w:jc w:val="left"/>
              <w:rPr>
                <w:u w:val="single"/>
              </w:rPr>
            </w:pPr>
            <w:r>
              <w:rPr>
                <w:u w:val="single"/>
              </w:rPr>
              <w:t>S</w:t>
            </w:r>
            <w:r w:rsidR="00DE6932" w:rsidRPr="005224B7">
              <w:rPr>
                <w:u w:val="single"/>
              </w:rPr>
              <w:t>kal der altid indhentes informeret samtykke fra</w:t>
            </w:r>
            <w:r>
              <w:rPr>
                <w:u w:val="single"/>
              </w:rPr>
              <w:t>: f</w:t>
            </w:r>
            <w:r w:rsidR="00DE6932" w:rsidRPr="005224B7">
              <w:rPr>
                <w:u w:val="single"/>
              </w:rPr>
              <w:t>orældremyndigheds</w:t>
            </w:r>
            <w:r>
              <w:rPr>
                <w:u w:val="single"/>
              </w:rPr>
              <w:t>-</w:t>
            </w:r>
            <w:r w:rsidR="00DE6932" w:rsidRPr="005224B7">
              <w:rPr>
                <w:u w:val="single"/>
              </w:rPr>
              <w:t xml:space="preserve">indehaver eller værge ved kontakt til </w:t>
            </w:r>
            <w:r>
              <w:rPr>
                <w:u w:val="single"/>
              </w:rPr>
              <w:t>su</w:t>
            </w:r>
            <w:r w:rsidR="00DE6932" w:rsidRPr="005224B7">
              <w:rPr>
                <w:u w:val="single"/>
              </w:rPr>
              <w:t>ndhedsvæsnet.</w:t>
            </w:r>
          </w:p>
          <w:p w14:paraId="2B34AD44" w14:textId="77777777" w:rsidR="00862C85" w:rsidRPr="005224B7" w:rsidRDefault="00862C85" w:rsidP="003B4EBC">
            <w:pPr>
              <w:jc w:val="left"/>
              <w:rPr>
                <w:u w:val="single"/>
              </w:rPr>
            </w:pPr>
          </w:p>
          <w:p w14:paraId="56C416AD" w14:textId="799B6AD1" w:rsidR="00DE6932" w:rsidRDefault="00DE6932" w:rsidP="003B4EBC">
            <w:pPr>
              <w:jc w:val="left"/>
            </w:pPr>
            <w:r w:rsidRPr="00CF6C30">
              <w:t>Fø</w:t>
            </w:r>
            <w:r>
              <w:t xml:space="preserve">r </w:t>
            </w:r>
            <w:r w:rsidRPr="00CF6C30">
              <w:t xml:space="preserve">en pårørende/værge på vegne af </w:t>
            </w:r>
            <w:r>
              <w:t>barnet / den unge</w:t>
            </w:r>
            <w:r w:rsidRPr="00CF6C30">
              <w:t xml:space="preserve"> giver samtykke til lægebehandling og medicinsk behandling, skal den pågældende have den nødvendige information om sygdommen og behandlingsmuligheder</w:t>
            </w:r>
            <w:r w:rsidR="00E304F9">
              <w:t>.</w:t>
            </w:r>
          </w:p>
          <w:p w14:paraId="7DFBE80E" w14:textId="77777777" w:rsidR="00E304F9" w:rsidRPr="00CF6C30" w:rsidRDefault="00E304F9" w:rsidP="003B4EBC">
            <w:pPr>
              <w:jc w:val="left"/>
            </w:pPr>
          </w:p>
          <w:p w14:paraId="3BA6BBFF" w14:textId="1278229F" w:rsidR="00DE6932" w:rsidRDefault="00DE6932" w:rsidP="003B4EBC">
            <w:pPr>
              <w:jc w:val="left"/>
            </w:pPr>
            <w:r w:rsidRPr="00E304F9">
              <w:rPr>
                <w:highlight w:val="yellow"/>
              </w:rPr>
              <w:t>Hvis der foreligger et samtykke, kan medarbejderne videregive</w:t>
            </w:r>
            <w:r w:rsidR="00E304F9" w:rsidRPr="00E304F9">
              <w:rPr>
                <w:highlight w:val="yellow"/>
              </w:rPr>
              <w:t xml:space="preserve"> </w:t>
            </w:r>
            <w:r w:rsidRPr="00E304F9">
              <w:rPr>
                <w:highlight w:val="yellow"/>
              </w:rPr>
              <w:t xml:space="preserve">oplysninger, der er </w:t>
            </w:r>
            <w:r w:rsidRPr="00E304F9">
              <w:rPr>
                <w:highlight w:val="yellow"/>
                <w:u w:val="single"/>
              </w:rPr>
              <w:t>nødvendige</w:t>
            </w:r>
            <w:r w:rsidRPr="00E304F9">
              <w:rPr>
                <w:highlight w:val="yellow"/>
              </w:rPr>
              <w:t xml:space="preserve"> at oplyse i forbindelse med en aktuel behandling</w:t>
            </w:r>
            <w:r w:rsidRPr="00CF6C30">
              <w:t xml:space="preserve"> af den unge. Oplysningerne kan omhandle </w:t>
            </w:r>
            <w:r>
              <w:t>barnet / den unge</w:t>
            </w:r>
            <w:r w:rsidRPr="00CF6C30">
              <w:t>s helbredsforhold og andre fortrolige private oplysninger.</w:t>
            </w:r>
          </w:p>
          <w:p w14:paraId="25D4F28C" w14:textId="77777777" w:rsidR="00E304F9" w:rsidRPr="00CF6C30" w:rsidRDefault="00E304F9" w:rsidP="003B4EBC">
            <w:pPr>
              <w:jc w:val="left"/>
            </w:pPr>
          </w:p>
          <w:p w14:paraId="456A3CC4" w14:textId="77777777" w:rsidR="00DE6932" w:rsidRDefault="00DE6932" w:rsidP="003B4EBC">
            <w:pPr>
              <w:jc w:val="left"/>
            </w:pPr>
            <w:r w:rsidRPr="00165E7B">
              <w:t>E</w:t>
            </w:r>
            <w:r>
              <w:t>t barn/ung</w:t>
            </w:r>
            <w:r w:rsidRPr="00165E7B">
              <w:t xml:space="preserve"> under 15 år skal informeres og inddrages i drøftelserne af behandlingen i det omfang, </w:t>
            </w:r>
            <w:r>
              <w:t>barnet / den unge</w:t>
            </w:r>
            <w:r w:rsidRPr="00165E7B">
              <w:t xml:space="preserve"> forstår behandlingssituationen</w:t>
            </w:r>
            <w:r>
              <w:t>.</w:t>
            </w:r>
          </w:p>
          <w:p w14:paraId="0686F49D" w14:textId="79F19EE9" w:rsidR="00862C85" w:rsidRPr="00165E7B" w:rsidRDefault="00862C85" w:rsidP="003B4EBC">
            <w:pPr>
              <w:jc w:val="left"/>
            </w:pPr>
          </w:p>
        </w:tc>
      </w:tr>
      <w:tr w:rsidR="00DE6932" w:rsidRPr="00165E7B" w14:paraId="4563733E" w14:textId="77777777" w:rsidTr="00862C85">
        <w:trPr>
          <w:trHeight w:val="1198"/>
        </w:trPr>
        <w:tc>
          <w:tcPr>
            <w:tcW w:w="2967" w:type="dxa"/>
            <w:tcBorders>
              <w:top w:val="single" w:sz="6" w:space="0" w:color="000000"/>
              <w:left w:val="single" w:sz="6" w:space="0" w:color="000000"/>
              <w:bottom w:val="single" w:sz="6" w:space="0" w:color="000000"/>
              <w:right w:val="single" w:sz="6" w:space="0" w:color="000000"/>
            </w:tcBorders>
            <w:shd w:val="clear" w:color="auto" w:fill="EAF1DD"/>
          </w:tcPr>
          <w:p w14:paraId="28943B85" w14:textId="77777777" w:rsidR="00DE6932" w:rsidRPr="00F80A1B" w:rsidRDefault="00DE6932" w:rsidP="003B4EBC">
            <w:pPr>
              <w:jc w:val="left"/>
              <w:rPr>
                <w:b/>
                <w:bCs/>
              </w:rPr>
            </w:pPr>
            <w:r w:rsidRPr="00F80A1B">
              <w:rPr>
                <w:b/>
                <w:bCs/>
              </w:rPr>
              <w:t>Hvornår skal der indhentes Informeret samtykke til unge i alderen 15 -17 år</w:t>
            </w:r>
          </w:p>
        </w:tc>
        <w:tc>
          <w:tcPr>
            <w:tcW w:w="7731" w:type="dxa"/>
            <w:tcBorders>
              <w:top w:val="single" w:sz="6" w:space="0" w:color="000000"/>
              <w:left w:val="single" w:sz="6" w:space="0" w:color="000000"/>
              <w:bottom w:val="single" w:sz="6" w:space="0" w:color="000000"/>
              <w:right w:val="single" w:sz="6" w:space="0" w:color="000000"/>
            </w:tcBorders>
            <w:shd w:val="clear" w:color="auto" w:fill="auto"/>
          </w:tcPr>
          <w:p w14:paraId="59BC1B95" w14:textId="7569B4F4" w:rsidR="00DE6932" w:rsidRDefault="00DE6932" w:rsidP="003B4EBC">
            <w:pPr>
              <w:jc w:val="left"/>
              <w:rPr>
                <w:b/>
                <w:bCs/>
              </w:rPr>
            </w:pPr>
            <w:r w:rsidRPr="00456839">
              <w:rPr>
                <w:b/>
                <w:bCs/>
              </w:rPr>
              <w:t>Unge der er fyldt 15 år og </w:t>
            </w:r>
            <w:r w:rsidRPr="00456839">
              <w:rPr>
                <w:b/>
                <w:bCs/>
                <w:u w:val="single"/>
              </w:rPr>
              <w:t>endnu ikke 18 år</w:t>
            </w:r>
            <w:r w:rsidRPr="00456839">
              <w:rPr>
                <w:b/>
                <w:bCs/>
              </w:rPr>
              <w:t> kan selv give samtykke til behandling, Medmindre de er varig inhabil (se afsnit om varig inhabil)</w:t>
            </w:r>
          </w:p>
          <w:p w14:paraId="734FFB82" w14:textId="77777777" w:rsidR="00E304F9" w:rsidRPr="00456839" w:rsidRDefault="00E304F9" w:rsidP="003B4EBC">
            <w:pPr>
              <w:jc w:val="left"/>
              <w:rPr>
                <w:b/>
                <w:bCs/>
              </w:rPr>
            </w:pPr>
          </w:p>
          <w:p w14:paraId="207B11CD" w14:textId="2462A46E" w:rsidR="00DE6932" w:rsidRDefault="00DE6932" w:rsidP="003B4EBC">
            <w:pPr>
              <w:jc w:val="left"/>
            </w:pPr>
            <w:r w:rsidRPr="00E304F9">
              <w:rPr>
                <w:highlight w:val="yellow"/>
              </w:rPr>
              <w:t>skulle dette være tilfældet skal</w:t>
            </w:r>
            <w:r w:rsidR="00E304F9">
              <w:rPr>
                <w:highlight w:val="yellow"/>
              </w:rPr>
              <w:t xml:space="preserve"> (kan)</w:t>
            </w:r>
            <w:r w:rsidRPr="00E304F9">
              <w:rPr>
                <w:highlight w:val="yellow"/>
              </w:rPr>
              <w:t xml:space="preserve"> der indhentes stedfortrædende samtykke, (se afsnittet om stedfortrædende samtykke).</w:t>
            </w:r>
          </w:p>
          <w:p w14:paraId="230212D0" w14:textId="77777777" w:rsidR="00E304F9" w:rsidRDefault="00E304F9" w:rsidP="003B4EBC">
            <w:pPr>
              <w:jc w:val="left"/>
            </w:pPr>
          </w:p>
          <w:p w14:paraId="2C66A3D1" w14:textId="0F4E96C7" w:rsidR="00DE6932" w:rsidRPr="00E304F9" w:rsidRDefault="00DE6932" w:rsidP="003B4EBC">
            <w:pPr>
              <w:jc w:val="left"/>
              <w:rPr>
                <w:highlight w:val="yellow"/>
              </w:rPr>
            </w:pPr>
            <w:r w:rsidRPr="00E304F9">
              <w:rPr>
                <w:highlight w:val="yellow"/>
              </w:rPr>
              <w:t>Forældremyndighedens indehaver skal som udgangspunkt såfremt den unge er habil tillige/ fortsat have information og inddrages i den unges stillingtagen.</w:t>
            </w:r>
          </w:p>
          <w:p w14:paraId="54FB105B" w14:textId="4E9D2893" w:rsidR="00E304F9" w:rsidRPr="00165E7B" w:rsidRDefault="00E304F9" w:rsidP="003B4EBC">
            <w:pPr>
              <w:jc w:val="left"/>
            </w:pPr>
            <w:r w:rsidRPr="00E304F9">
              <w:rPr>
                <w:highlight w:val="yellow"/>
              </w:rPr>
              <w:t xml:space="preserve">(Der er som jeg husker det en bestemmelse om at dette ikke gælder seksuelle </w:t>
            </w:r>
            <w:proofErr w:type="spellStart"/>
            <w:r w:rsidRPr="00E304F9">
              <w:rPr>
                <w:highlight w:val="yellow"/>
              </w:rPr>
              <w:t>spr</w:t>
            </w:r>
            <w:proofErr w:type="spellEnd"/>
            <w:r w:rsidRPr="00E304F9">
              <w:rPr>
                <w:highlight w:val="yellow"/>
              </w:rPr>
              <w:t>)</w:t>
            </w:r>
          </w:p>
          <w:p w14:paraId="78A74132" w14:textId="77777777" w:rsidR="00DE6932" w:rsidRPr="00165E7B" w:rsidRDefault="00DE6932" w:rsidP="003B4EBC">
            <w:pPr>
              <w:jc w:val="left"/>
            </w:pPr>
            <w:r w:rsidRPr="00165E7B">
              <w:t>Bestemmelserne om information, samtykke og videregivelse af helbredsoplysninger findes i Sundhedsloven.</w:t>
            </w:r>
          </w:p>
          <w:p w14:paraId="437D04D0" w14:textId="7E2A7BE5" w:rsidR="00DE6932" w:rsidRDefault="00DE6932" w:rsidP="003B4EBC">
            <w:pPr>
              <w:jc w:val="left"/>
              <w:rPr>
                <w:i/>
                <w:iCs/>
              </w:rPr>
            </w:pPr>
            <w:r w:rsidRPr="00165E7B">
              <w:rPr>
                <w:i/>
                <w:iCs/>
              </w:rPr>
              <w:t xml:space="preserve">Alle </w:t>
            </w:r>
            <w:r w:rsidRPr="004F3300">
              <w:rPr>
                <w:i/>
                <w:iCs/>
              </w:rPr>
              <w:t>unge</w:t>
            </w:r>
            <w:r w:rsidRPr="00165E7B">
              <w:rPr>
                <w:i/>
                <w:iCs/>
              </w:rPr>
              <w:t xml:space="preserve"> over 15 år har ret til at få information om deres helbredstilstand. Informationen bør gives af en sundhedsperson, fx en læge eller en sygeplejerske. Dog vil vi </w:t>
            </w:r>
            <w:r w:rsidRPr="004F3300">
              <w:rPr>
                <w:i/>
                <w:iCs/>
              </w:rPr>
              <w:t>på Special indsats for børn og unge i Mellerup</w:t>
            </w:r>
            <w:r w:rsidRPr="00165E7B">
              <w:rPr>
                <w:i/>
                <w:iCs/>
              </w:rPr>
              <w:t xml:space="preserve"> ofte have ansvar for at iværksætte en ordination og her har medarbejderne en forpligtigelse til at give relevant information.</w:t>
            </w:r>
          </w:p>
          <w:p w14:paraId="3EE000FE" w14:textId="77777777" w:rsidR="00E304F9" w:rsidRPr="00CF6C30" w:rsidRDefault="00E304F9" w:rsidP="003B4EBC">
            <w:pPr>
              <w:jc w:val="left"/>
              <w:rPr>
                <w:i/>
                <w:iCs/>
              </w:rPr>
            </w:pPr>
          </w:p>
          <w:p w14:paraId="2E2E7DE6" w14:textId="3292F368" w:rsidR="00DE6932" w:rsidRDefault="00DE6932" w:rsidP="003B4EBC">
            <w:pPr>
              <w:jc w:val="left"/>
            </w:pPr>
            <w:r w:rsidRPr="00165E7B">
              <w:t xml:space="preserve">Før </w:t>
            </w:r>
            <w:r>
              <w:t xml:space="preserve">den unge over 15 år </w:t>
            </w:r>
            <w:r w:rsidRPr="00165E7B">
              <w:t>(eller en pårørende/værge på vegne af borgeren</w:t>
            </w:r>
            <w:r>
              <w:t xml:space="preserve"> ved varig inhabilitet</w:t>
            </w:r>
            <w:r w:rsidRPr="00165E7B">
              <w:t>) giver samtykke til lægebehandling og medicinsk behandling, skal den pågældende have den nødvendige information om sygdommen og behandlingsmulighederne</w:t>
            </w:r>
            <w:r>
              <w:t xml:space="preserve">, </w:t>
            </w:r>
            <w:r w:rsidRPr="00165E7B">
              <w:t xml:space="preserve">risici, bivirkninger m.m. </w:t>
            </w:r>
          </w:p>
          <w:p w14:paraId="48A0AE54" w14:textId="28C41116" w:rsidR="00DE6932" w:rsidRDefault="00DE6932" w:rsidP="003B4EBC">
            <w:pPr>
              <w:jc w:val="left"/>
            </w:pPr>
            <w:r>
              <w:t>Denne</w:t>
            </w:r>
            <w:r w:rsidRPr="00165E7B">
              <w:t xml:space="preserve"> skal ligeledes have information om forebyggelse og plejemuligheder samt konsekvenserne af, hvis der ingen behandling iværksættes.</w:t>
            </w:r>
          </w:p>
          <w:p w14:paraId="04D04F50" w14:textId="77777777" w:rsidR="00E304F9" w:rsidRPr="00165E7B" w:rsidRDefault="00E304F9" w:rsidP="003B4EBC">
            <w:pPr>
              <w:jc w:val="left"/>
            </w:pPr>
          </w:p>
          <w:p w14:paraId="574CBB2F" w14:textId="77777777" w:rsidR="00DE6932" w:rsidRDefault="00DE6932" w:rsidP="003B4EBC">
            <w:pPr>
              <w:jc w:val="left"/>
            </w:pPr>
            <w:r w:rsidRPr="00165E7B">
              <w:t>Informationen skal være forståelig og gives på en hensynsfuld måde samt være tilpasset</w:t>
            </w:r>
            <w:r>
              <w:t xml:space="preserve"> den unge over 15 år</w:t>
            </w:r>
            <w:r w:rsidRPr="00165E7B">
              <w:t xml:space="preserve">s individuelle forudsætninger. </w:t>
            </w:r>
          </w:p>
          <w:p w14:paraId="35B5DEC7" w14:textId="467F6D21" w:rsidR="00DE6932" w:rsidRDefault="00DE6932" w:rsidP="003B4EBC">
            <w:pPr>
              <w:jc w:val="left"/>
            </w:pPr>
            <w:r w:rsidRPr="00165E7B">
              <w:t>Informationen gives mundtlig, men bør ved større indgreb og komplicerede behandlinger også gives skriftlig.</w:t>
            </w:r>
          </w:p>
          <w:p w14:paraId="218A6641" w14:textId="77777777" w:rsidR="00E304F9" w:rsidRPr="00165E7B" w:rsidRDefault="00E304F9" w:rsidP="003B4EBC">
            <w:pPr>
              <w:jc w:val="left"/>
            </w:pPr>
          </w:p>
          <w:p w14:paraId="1D3056EE" w14:textId="4835F47E" w:rsidR="00DE6932" w:rsidRPr="00E304F9" w:rsidRDefault="00DE6932" w:rsidP="003B4EBC">
            <w:pPr>
              <w:jc w:val="left"/>
              <w:rPr>
                <w:highlight w:val="yellow"/>
              </w:rPr>
            </w:pPr>
            <w:r w:rsidRPr="00E304F9">
              <w:rPr>
                <w:highlight w:val="yellow"/>
              </w:rPr>
              <w:t>Den unge over 15 år har ret til at frabede sig informationen, men kan alligevel give samtykke.</w:t>
            </w:r>
          </w:p>
          <w:p w14:paraId="660CC797" w14:textId="77777777" w:rsidR="00E304F9" w:rsidRPr="00E304F9" w:rsidRDefault="00E304F9" w:rsidP="003B4EBC">
            <w:pPr>
              <w:jc w:val="left"/>
              <w:rPr>
                <w:highlight w:val="yellow"/>
              </w:rPr>
            </w:pPr>
          </w:p>
          <w:p w14:paraId="0BFB9D3A" w14:textId="77777777" w:rsidR="00DE6932" w:rsidRDefault="00DE6932" w:rsidP="003B4EBC">
            <w:pPr>
              <w:jc w:val="left"/>
            </w:pPr>
            <w:r w:rsidRPr="00E304F9">
              <w:rPr>
                <w:highlight w:val="yellow"/>
              </w:rPr>
              <w:t xml:space="preserve">Hvis der foreligger et samtykke, kan medarbejderne videregive oplysninger, der er </w:t>
            </w:r>
            <w:r w:rsidRPr="00E304F9">
              <w:rPr>
                <w:highlight w:val="yellow"/>
                <w:u w:val="single"/>
              </w:rPr>
              <w:t>nødvendige</w:t>
            </w:r>
            <w:r w:rsidRPr="00E304F9">
              <w:rPr>
                <w:highlight w:val="yellow"/>
              </w:rPr>
              <w:t xml:space="preserve"> at oplyse i forbindelse med en aktuel behandling af den unge.</w:t>
            </w:r>
            <w:r w:rsidRPr="00970763">
              <w:t xml:space="preserve"> Oplysningerne kan omhandl</w:t>
            </w:r>
            <w:r>
              <w:t>e den unge</w:t>
            </w:r>
            <w:r w:rsidRPr="00970763">
              <w:t>s helbredsforhold og andre fortrolige private oplysninger.</w:t>
            </w:r>
          </w:p>
          <w:p w14:paraId="70609C92" w14:textId="53C01BE9" w:rsidR="00E304F9" w:rsidRPr="00165E7B" w:rsidRDefault="00E304F9" w:rsidP="003B4EBC">
            <w:pPr>
              <w:jc w:val="left"/>
            </w:pPr>
          </w:p>
        </w:tc>
      </w:tr>
      <w:tr w:rsidR="00DE6932" w:rsidRPr="00165E7B" w14:paraId="5120B773" w14:textId="77777777" w:rsidTr="00862C85">
        <w:trPr>
          <w:trHeight w:val="1198"/>
        </w:trPr>
        <w:tc>
          <w:tcPr>
            <w:tcW w:w="2967" w:type="dxa"/>
            <w:tcBorders>
              <w:top w:val="single" w:sz="6" w:space="0" w:color="000000"/>
              <w:left w:val="single" w:sz="6" w:space="0" w:color="000000"/>
              <w:bottom w:val="single" w:sz="6" w:space="0" w:color="000000"/>
              <w:right w:val="single" w:sz="6" w:space="0" w:color="000000"/>
            </w:tcBorders>
            <w:shd w:val="clear" w:color="auto" w:fill="EAF1DD"/>
          </w:tcPr>
          <w:p w14:paraId="1348E213" w14:textId="77777777" w:rsidR="00DE6932" w:rsidRPr="00F80A1B" w:rsidRDefault="00DE6932" w:rsidP="003B4EBC">
            <w:pPr>
              <w:jc w:val="left"/>
              <w:rPr>
                <w:b/>
                <w:bCs/>
              </w:rPr>
            </w:pPr>
            <w:r w:rsidRPr="00F80A1B">
              <w:rPr>
                <w:b/>
                <w:bCs/>
              </w:rPr>
              <w:lastRenderedPageBreak/>
              <w:t>Kan et samtykke trækkes tilbage?</w:t>
            </w:r>
          </w:p>
        </w:tc>
        <w:tc>
          <w:tcPr>
            <w:tcW w:w="7731" w:type="dxa"/>
            <w:tcBorders>
              <w:top w:val="single" w:sz="6" w:space="0" w:color="000000"/>
              <w:left w:val="single" w:sz="6" w:space="0" w:color="000000"/>
              <w:bottom w:val="single" w:sz="6" w:space="0" w:color="000000"/>
              <w:right w:val="single" w:sz="6" w:space="0" w:color="000000"/>
            </w:tcBorders>
            <w:shd w:val="clear" w:color="auto" w:fill="auto"/>
          </w:tcPr>
          <w:p w14:paraId="6E15B07E" w14:textId="77777777" w:rsidR="00DE6932" w:rsidRDefault="00DE6932" w:rsidP="003B4EBC">
            <w:pPr>
              <w:jc w:val="left"/>
            </w:pPr>
            <w:r>
              <w:t xml:space="preserve">Samtykke </w:t>
            </w:r>
            <w:r w:rsidRPr="00B23636">
              <w:t>om videregivelse af oplysninger kan tilbagetrækkes på ethvert tidspunkt i behandlingsforløbet</w:t>
            </w:r>
            <w:r>
              <w:t>.</w:t>
            </w:r>
          </w:p>
        </w:tc>
      </w:tr>
      <w:tr w:rsidR="00DE6932" w:rsidRPr="00165E7B" w14:paraId="273935E4" w14:textId="77777777" w:rsidTr="00862C85">
        <w:trPr>
          <w:trHeight w:val="1198"/>
        </w:trPr>
        <w:tc>
          <w:tcPr>
            <w:tcW w:w="2967" w:type="dxa"/>
            <w:tcBorders>
              <w:top w:val="single" w:sz="6" w:space="0" w:color="000000"/>
              <w:left w:val="single" w:sz="6" w:space="0" w:color="000000"/>
              <w:bottom w:val="single" w:sz="6" w:space="0" w:color="000000"/>
              <w:right w:val="single" w:sz="6" w:space="0" w:color="000000"/>
            </w:tcBorders>
            <w:shd w:val="clear" w:color="auto" w:fill="EAF1DD"/>
          </w:tcPr>
          <w:p w14:paraId="6F2AA359" w14:textId="77777777" w:rsidR="00DE6932" w:rsidRPr="00F80A1B" w:rsidRDefault="00DE6932" w:rsidP="003B4EBC">
            <w:pPr>
              <w:jc w:val="left"/>
              <w:rPr>
                <w:b/>
                <w:bCs/>
                <w:u w:val="single"/>
              </w:rPr>
            </w:pPr>
            <w:r w:rsidRPr="00F80A1B">
              <w:rPr>
                <w:b/>
                <w:bCs/>
                <w:u w:val="single"/>
              </w:rPr>
              <w:t>Undtagelser ift. information til forældremyndighedsindehaver for unge mellem 15 – 17 år</w:t>
            </w:r>
          </w:p>
        </w:tc>
        <w:tc>
          <w:tcPr>
            <w:tcW w:w="7731" w:type="dxa"/>
            <w:tcBorders>
              <w:top w:val="single" w:sz="6" w:space="0" w:color="000000"/>
              <w:left w:val="single" w:sz="6" w:space="0" w:color="000000"/>
              <w:bottom w:val="single" w:sz="6" w:space="0" w:color="000000"/>
              <w:right w:val="single" w:sz="6" w:space="0" w:color="000000"/>
            </w:tcBorders>
            <w:shd w:val="clear" w:color="auto" w:fill="auto"/>
          </w:tcPr>
          <w:p w14:paraId="6F83AB04" w14:textId="77777777" w:rsidR="00E304F9" w:rsidRDefault="00DE6932" w:rsidP="003B4EBC">
            <w:pPr>
              <w:jc w:val="left"/>
            </w:pPr>
            <w:r w:rsidRPr="004F3300">
              <w:t>Der kan i konkrete situation være tungtvejende hensyn til barnet/den unge</w:t>
            </w:r>
            <w:r>
              <w:t xml:space="preserve"> over 15 år</w:t>
            </w:r>
            <w:r w:rsidRPr="004F3300">
              <w:t xml:space="preserve">, som taler for at undlade at informere forældremyndighedens indehaver om oplysninger, som den mindreårige har givet medarbejderne- </w:t>
            </w:r>
          </w:p>
          <w:p w14:paraId="51C96EBD" w14:textId="0BBB9738" w:rsidR="00DE6932" w:rsidRDefault="00DE6932" w:rsidP="003B4EBC">
            <w:pPr>
              <w:jc w:val="left"/>
            </w:pPr>
            <w:r w:rsidRPr="004F3300">
              <w:t>Omfanget af tavshedspligten i denne situation er beskrevet i </w:t>
            </w:r>
            <w:hyperlink r:id="rId8" w:tgtFrame="_blank" w:history="1">
              <w:r w:rsidRPr="004F3300">
                <w:rPr>
                  <w:rStyle w:val="Hyperlink"/>
                  <w:rFonts w:eastAsiaTheme="majorEastAsia"/>
                </w:rPr>
                <w:t>pkt. 3.1.1 i vejledning nr. 161 af 16. september 1998</w:t>
              </w:r>
            </w:hyperlink>
            <w:r w:rsidRPr="004F3300">
              <w:t>, hvor følgende fremgår:</w:t>
            </w:r>
          </w:p>
          <w:p w14:paraId="36A4FAFD" w14:textId="77777777" w:rsidR="00E304F9" w:rsidRPr="004F3300" w:rsidRDefault="00E304F9" w:rsidP="003B4EBC">
            <w:pPr>
              <w:jc w:val="left"/>
            </w:pPr>
          </w:p>
          <w:p w14:paraId="37AA2798" w14:textId="446E85A1" w:rsidR="00DE6932" w:rsidRPr="004F3300" w:rsidRDefault="00DE6932" w:rsidP="003B4EBC">
            <w:pPr>
              <w:numPr>
                <w:ilvl w:val="0"/>
                <w:numId w:val="30"/>
              </w:numPr>
              <w:spacing w:after="160" w:line="259" w:lineRule="auto"/>
              <w:ind w:left="720" w:hanging="360"/>
              <w:jc w:val="left"/>
            </w:pPr>
            <w:r w:rsidRPr="004F3300">
              <w:t>Hvorvidt forældrene skal informeres om mindreårige 15-</w:t>
            </w:r>
            <w:r w:rsidR="00CC68FF" w:rsidRPr="004F3300">
              <w:t>17</w:t>
            </w:r>
            <w:r w:rsidR="00CC68FF">
              <w:t>-årige</w:t>
            </w:r>
            <w:r w:rsidRPr="004F3300">
              <w:t xml:space="preserve"> </w:t>
            </w:r>
            <w:r>
              <w:t>unge</w:t>
            </w:r>
            <w:r w:rsidRPr="004F3300">
              <w:t>, må vurderes ud fra bl.a. behandlingens karakter, sygdommens alvor, oplysningernes art, barnets/den unges alder og modenhed og behovet for opfølgning i hjemmet, herunder udøvelsen af forældrenes omsorgspligt.</w:t>
            </w:r>
          </w:p>
          <w:p w14:paraId="15BDD161" w14:textId="77777777" w:rsidR="00DE6932" w:rsidRDefault="00DE6932" w:rsidP="003B4EBC">
            <w:pPr>
              <w:numPr>
                <w:ilvl w:val="0"/>
                <w:numId w:val="30"/>
              </w:numPr>
              <w:spacing w:after="160" w:line="259" w:lineRule="auto"/>
              <w:ind w:left="720" w:hanging="360"/>
              <w:jc w:val="left"/>
            </w:pPr>
            <w:r w:rsidRPr="00E023BB">
              <w:rPr>
                <w:highlight w:val="yellow"/>
              </w:rPr>
              <w:lastRenderedPageBreak/>
              <w:t>Der kan også i den konkrete situation være tungtvejende hensyn til barnet/den unge,</w:t>
            </w:r>
            <w:r w:rsidRPr="004F3300">
              <w:t xml:space="preserve"> som taler for at undlade at informere forældremyndighedens indehaver om oplysninger, som den mindreårige har givet medarbejderne. Lovgivningen indeholder særlige undtagelser fra pligten til at informere forældrene til mindreårige børn. Det gælder f.eks. lov om svangerskabsafbrydelse og lov om svangerskabshygiejne og fødselshjælp. Det anbefales, at tilbuddet i så fald tager kontakt til en jurist i kommunen, hvis der skulle opstå en sådan konkret situation. </w:t>
            </w:r>
          </w:p>
          <w:p w14:paraId="2E1643F1" w14:textId="77777777" w:rsidR="00DE6932" w:rsidRDefault="00DE6932" w:rsidP="003B4EBC">
            <w:pPr>
              <w:ind w:left="360"/>
              <w:jc w:val="left"/>
            </w:pPr>
            <w:r>
              <w:t>N</w:t>
            </w:r>
            <w:r w:rsidRPr="004F3300">
              <w:t>ærmeste leder</w:t>
            </w:r>
            <w:r>
              <w:t xml:space="preserve"> inddrages i ovenstående tilfælde.</w:t>
            </w:r>
          </w:p>
        </w:tc>
      </w:tr>
      <w:tr w:rsidR="00DE6932" w:rsidRPr="00165E7B" w14:paraId="7453812C" w14:textId="77777777" w:rsidTr="00862C85">
        <w:trPr>
          <w:trHeight w:val="1198"/>
        </w:trPr>
        <w:tc>
          <w:tcPr>
            <w:tcW w:w="2967" w:type="dxa"/>
            <w:tcBorders>
              <w:top w:val="single" w:sz="6" w:space="0" w:color="000000"/>
              <w:left w:val="single" w:sz="6" w:space="0" w:color="000000"/>
              <w:bottom w:val="single" w:sz="6" w:space="0" w:color="000000"/>
              <w:right w:val="single" w:sz="6" w:space="0" w:color="000000"/>
            </w:tcBorders>
            <w:shd w:val="clear" w:color="auto" w:fill="EAF1DD"/>
          </w:tcPr>
          <w:p w14:paraId="58D52E4A" w14:textId="77777777" w:rsidR="00DE6932" w:rsidRPr="00F80A1B" w:rsidRDefault="00DE6932" w:rsidP="003B4EBC">
            <w:pPr>
              <w:jc w:val="left"/>
              <w:rPr>
                <w:b/>
              </w:rPr>
            </w:pPr>
            <w:r w:rsidRPr="00F80A1B">
              <w:rPr>
                <w:b/>
              </w:rPr>
              <w:lastRenderedPageBreak/>
              <w:t>Krav til informeret samtykke</w:t>
            </w:r>
          </w:p>
          <w:p w14:paraId="055DAB26" w14:textId="77777777" w:rsidR="00DE6932" w:rsidRPr="00F80A1B" w:rsidRDefault="00DE6932" w:rsidP="003B4EBC">
            <w:pPr>
              <w:jc w:val="left"/>
              <w:rPr>
                <w:b/>
              </w:rPr>
            </w:pPr>
          </w:p>
        </w:tc>
        <w:tc>
          <w:tcPr>
            <w:tcW w:w="7731" w:type="dxa"/>
            <w:tcBorders>
              <w:top w:val="single" w:sz="6" w:space="0" w:color="000000"/>
              <w:left w:val="single" w:sz="6" w:space="0" w:color="000000"/>
              <w:bottom w:val="single" w:sz="6" w:space="0" w:color="000000"/>
              <w:right w:val="single" w:sz="6" w:space="0" w:color="000000"/>
            </w:tcBorders>
            <w:shd w:val="clear" w:color="auto" w:fill="auto"/>
          </w:tcPr>
          <w:p w14:paraId="757B713F" w14:textId="5A5ECAC8" w:rsidR="00DE6932" w:rsidRDefault="00DE6932" w:rsidP="003B4EBC">
            <w:pPr>
              <w:jc w:val="left"/>
            </w:pPr>
            <w:r w:rsidRPr="00C14477">
              <w:t xml:space="preserve">Et informeret samtykke til behandling kan </w:t>
            </w:r>
            <w:r w:rsidRPr="00527F2D">
              <w:rPr>
                <w:u w:val="single"/>
              </w:rPr>
              <w:t>gives mundtligt eller skriftligt.</w:t>
            </w:r>
            <w:r w:rsidRPr="00C14477">
              <w:t xml:space="preserve"> </w:t>
            </w:r>
          </w:p>
          <w:p w14:paraId="4E778EE7" w14:textId="77777777" w:rsidR="00E023BB" w:rsidRDefault="00DE6932" w:rsidP="003B4EBC">
            <w:pPr>
              <w:jc w:val="left"/>
            </w:pPr>
            <w:r w:rsidRPr="00C14477">
              <w:t xml:space="preserve">I særlige tilfælde kan en habil </w:t>
            </w:r>
            <w:r>
              <w:t>ung over 15 års</w:t>
            </w:r>
            <w:r w:rsidRPr="00C14477">
              <w:t xml:space="preserve"> informerede samtykke være stiltiende. Stiltiende informeret samtykke vurderes på baggrund af den enkelte</w:t>
            </w:r>
            <w:r>
              <w:t>s</w:t>
            </w:r>
            <w:r w:rsidRPr="00C14477">
              <w:t xml:space="preserve"> signaler og opførsel, som utvivlsomt skal kunne tolkes således, at der foreligger samtykke på baggrund af den givne information.</w:t>
            </w:r>
          </w:p>
          <w:p w14:paraId="1BB470AE" w14:textId="7D7361B0" w:rsidR="00DE6932" w:rsidRPr="00165E7B" w:rsidRDefault="00DE6932" w:rsidP="003B4EBC">
            <w:pPr>
              <w:jc w:val="left"/>
            </w:pPr>
            <w:r w:rsidRPr="00C14477">
              <w:t xml:space="preserve"> </w:t>
            </w:r>
          </w:p>
        </w:tc>
      </w:tr>
      <w:tr w:rsidR="00DE6932" w:rsidRPr="00165E7B" w14:paraId="4BC850E4" w14:textId="77777777" w:rsidTr="00862C85">
        <w:trPr>
          <w:trHeight w:val="1198"/>
        </w:trPr>
        <w:tc>
          <w:tcPr>
            <w:tcW w:w="2967" w:type="dxa"/>
            <w:tcBorders>
              <w:top w:val="single" w:sz="6" w:space="0" w:color="000000"/>
              <w:left w:val="single" w:sz="6" w:space="0" w:color="000000"/>
              <w:bottom w:val="single" w:sz="6" w:space="0" w:color="000000"/>
              <w:right w:val="single" w:sz="6" w:space="0" w:color="000000"/>
            </w:tcBorders>
            <w:shd w:val="clear" w:color="auto" w:fill="EAF1DD"/>
          </w:tcPr>
          <w:p w14:paraId="428F7D81" w14:textId="77777777" w:rsidR="00DE6932" w:rsidRPr="00F80A1B" w:rsidRDefault="00DE6932" w:rsidP="003B4EBC">
            <w:pPr>
              <w:jc w:val="left"/>
              <w:rPr>
                <w:b/>
              </w:rPr>
            </w:pPr>
            <w:r w:rsidRPr="00F80A1B">
              <w:rPr>
                <w:b/>
              </w:rPr>
              <w:t>Hvornår er den unge over 15 år varigt inhabil?</w:t>
            </w:r>
          </w:p>
          <w:p w14:paraId="15CE95E8" w14:textId="77777777" w:rsidR="00DE6932" w:rsidRPr="00F80A1B" w:rsidRDefault="00DE6932" w:rsidP="003B4EBC">
            <w:pPr>
              <w:jc w:val="left"/>
              <w:rPr>
                <w:b/>
              </w:rPr>
            </w:pPr>
          </w:p>
        </w:tc>
        <w:tc>
          <w:tcPr>
            <w:tcW w:w="7731" w:type="dxa"/>
            <w:tcBorders>
              <w:top w:val="single" w:sz="6" w:space="0" w:color="000000"/>
              <w:left w:val="single" w:sz="6" w:space="0" w:color="000000"/>
              <w:bottom w:val="single" w:sz="6" w:space="0" w:color="000000"/>
              <w:right w:val="single" w:sz="6" w:space="0" w:color="000000"/>
            </w:tcBorders>
            <w:shd w:val="clear" w:color="auto" w:fill="auto"/>
          </w:tcPr>
          <w:p w14:paraId="3159A92B" w14:textId="019650AC" w:rsidR="00DE6932" w:rsidRPr="00E023BB" w:rsidRDefault="00DE6932" w:rsidP="003B4EBC">
            <w:pPr>
              <w:jc w:val="left"/>
              <w:rPr>
                <w:highlight w:val="yellow"/>
              </w:rPr>
            </w:pPr>
            <w:r w:rsidRPr="00E023BB">
              <w:rPr>
                <w:highlight w:val="yellow"/>
              </w:rPr>
              <w:t xml:space="preserve">Hvis en ung over 15 år </w:t>
            </w:r>
            <w:r w:rsidRPr="00E023BB">
              <w:rPr>
                <w:highlight w:val="yellow"/>
                <w:u w:val="single"/>
              </w:rPr>
              <w:t>varigt mangler evnen</w:t>
            </w:r>
            <w:r w:rsidRPr="00E023BB">
              <w:rPr>
                <w:highlight w:val="yellow"/>
              </w:rPr>
              <w:t xml:space="preserve"> til at give informeret samtykke, er denne varigt inhabil. </w:t>
            </w:r>
          </w:p>
          <w:p w14:paraId="57BB9FD3" w14:textId="16B20E7B" w:rsidR="00DE6932" w:rsidRPr="00E023BB" w:rsidRDefault="00DE6932" w:rsidP="003B4EBC">
            <w:pPr>
              <w:jc w:val="left"/>
              <w:rPr>
                <w:highlight w:val="yellow"/>
              </w:rPr>
            </w:pPr>
            <w:r w:rsidRPr="00E023BB">
              <w:rPr>
                <w:highlight w:val="yellow"/>
              </w:rPr>
              <w:t>Såfremt man som ung har en varigt nedsat psykisk eller kognitiv funktionsevne, uanset om det er medfødt eller erhvervet. Det kan fx være udviklingshæmmede, patienter med demenssygdom eller hjerneskade, kan denne konstateres som varig inhabil.</w:t>
            </w:r>
          </w:p>
          <w:p w14:paraId="47E251EF" w14:textId="77777777" w:rsidR="00E023BB" w:rsidRPr="00E023BB" w:rsidRDefault="00E023BB" w:rsidP="003B4EBC">
            <w:pPr>
              <w:jc w:val="left"/>
              <w:rPr>
                <w:highlight w:val="yellow"/>
              </w:rPr>
            </w:pPr>
          </w:p>
          <w:p w14:paraId="53EF4D40" w14:textId="77777777" w:rsidR="00DE6932" w:rsidRPr="00E023BB" w:rsidRDefault="00DE6932" w:rsidP="003B4EBC">
            <w:pPr>
              <w:jc w:val="left"/>
              <w:rPr>
                <w:highlight w:val="yellow"/>
              </w:rPr>
            </w:pPr>
            <w:r w:rsidRPr="00E023BB">
              <w:rPr>
                <w:highlight w:val="yellow"/>
              </w:rPr>
              <w:t>At være varigt inhabil er ikke det samme som at være umyndiggjort eller at være under værgemål. Det er en lægefaglig vurdering, om en patient er varigt inhabil.</w:t>
            </w:r>
          </w:p>
          <w:p w14:paraId="2E5E0E1B" w14:textId="77777777" w:rsidR="00DE6932" w:rsidRPr="00E023BB" w:rsidRDefault="00DE6932" w:rsidP="003B4EBC">
            <w:pPr>
              <w:jc w:val="left"/>
              <w:rPr>
                <w:highlight w:val="yellow"/>
              </w:rPr>
            </w:pPr>
            <w:r w:rsidRPr="00E023BB">
              <w:rPr>
                <w:highlight w:val="yellow"/>
              </w:rPr>
              <w:t>Andre sundhedspersoner kan dog i konkrete situationer vurdere, om en varigt inhabil patient er i stand til i den pågældende situation at forholde sig til og give samtykke til en mindre undersøgelse eller behandling.</w:t>
            </w:r>
          </w:p>
          <w:p w14:paraId="1E7363CC" w14:textId="1DCF2228" w:rsidR="00E023BB" w:rsidRPr="00E023BB" w:rsidRDefault="00E023BB" w:rsidP="003B4EBC">
            <w:pPr>
              <w:jc w:val="left"/>
              <w:rPr>
                <w:highlight w:val="yellow"/>
              </w:rPr>
            </w:pPr>
          </w:p>
        </w:tc>
      </w:tr>
      <w:tr w:rsidR="00DE6932" w:rsidRPr="00165E7B" w14:paraId="10803CC2" w14:textId="77777777" w:rsidTr="00862C85">
        <w:trPr>
          <w:trHeight w:val="1198"/>
        </w:trPr>
        <w:tc>
          <w:tcPr>
            <w:tcW w:w="2967" w:type="dxa"/>
            <w:tcBorders>
              <w:top w:val="single" w:sz="6" w:space="0" w:color="000000"/>
              <w:left w:val="single" w:sz="6" w:space="0" w:color="000000"/>
              <w:bottom w:val="single" w:sz="6" w:space="0" w:color="000000"/>
              <w:right w:val="single" w:sz="6" w:space="0" w:color="000000"/>
            </w:tcBorders>
            <w:shd w:val="clear" w:color="auto" w:fill="EAF1DD"/>
          </w:tcPr>
          <w:p w14:paraId="5ED4151D" w14:textId="77777777" w:rsidR="00DE6932" w:rsidRPr="00314312" w:rsidRDefault="00DE6932" w:rsidP="003B4EBC">
            <w:pPr>
              <w:jc w:val="left"/>
            </w:pPr>
            <w:r w:rsidRPr="00314312">
              <w:t>Generelt informeret samtykke til mindre behandlinger af varigt inhabile patienter</w:t>
            </w:r>
          </w:p>
          <w:p w14:paraId="093AF505" w14:textId="77777777" w:rsidR="00DE6932" w:rsidRPr="00C14477" w:rsidRDefault="00DE6932" w:rsidP="003B4EBC">
            <w:pPr>
              <w:jc w:val="left"/>
              <w:rPr>
                <w:bCs/>
              </w:rPr>
            </w:pPr>
          </w:p>
        </w:tc>
        <w:tc>
          <w:tcPr>
            <w:tcW w:w="7731" w:type="dxa"/>
            <w:tcBorders>
              <w:top w:val="single" w:sz="6" w:space="0" w:color="000000"/>
              <w:left w:val="single" w:sz="6" w:space="0" w:color="000000"/>
              <w:bottom w:val="single" w:sz="6" w:space="0" w:color="000000"/>
              <w:right w:val="single" w:sz="6" w:space="0" w:color="000000"/>
            </w:tcBorders>
            <w:shd w:val="clear" w:color="auto" w:fill="auto"/>
          </w:tcPr>
          <w:p w14:paraId="35D6817B" w14:textId="3CC878AA" w:rsidR="00DE6932" w:rsidRDefault="00DE6932" w:rsidP="003B4EBC">
            <w:pPr>
              <w:jc w:val="left"/>
            </w:pPr>
            <w:r w:rsidRPr="00314312">
              <w:t xml:space="preserve">Et generelt informeret samtykke kan indhentes forud for en række mindre behandlinger af </w:t>
            </w:r>
            <w:r>
              <w:t xml:space="preserve">børn under 15 år og unge </w:t>
            </w:r>
            <w:r w:rsidRPr="00314312">
              <w:t xml:space="preserve">varigt inhabile patienter </w:t>
            </w:r>
            <w:r>
              <w:t>over 15 år.</w:t>
            </w:r>
          </w:p>
          <w:p w14:paraId="71C9DC3C" w14:textId="77777777" w:rsidR="00E023BB" w:rsidRDefault="00E023BB" w:rsidP="003B4EBC">
            <w:pPr>
              <w:jc w:val="left"/>
            </w:pPr>
          </w:p>
          <w:p w14:paraId="01321C29" w14:textId="77777777" w:rsidR="00DE6932" w:rsidRPr="00E023BB" w:rsidRDefault="00DE6932" w:rsidP="003B4EBC">
            <w:pPr>
              <w:jc w:val="left"/>
              <w:rPr>
                <w:highlight w:val="yellow"/>
              </w:rPr>
            </w:pPr>
            <w:r>
              <w:t xml:space="preserve">Det generelle informeret samtykke </w:t>
            </w:r>
            <w:r w:rsidRPr="00314312">
              <w:t xml:space="preserve">kan gælde </w:t>
            </w:r>
            <w:r w:rsidRPr="00E023BB">
              <w:rPr>
                <w:highlight w:val="yellow"/>
              </w:rPr>
              <w:t xml:space="preserve">op til 1 år ad gangen. </w:t>
            </w:r>
          </w:p>
          <w:p w14:paraId="3BBB0962" w14:textId="77777777" w:rsidR="00DE6932" w:rsidRDefault="00DE6932" w:rsidP="003B4EBC">
            <w:pPr>
              <w:jc w:val="left"/>
            </w:pPr>
            <w:r w:rsidRPr="00E023BB">
              <w:rPr>
                <w:highlight w:val="yellow"/>
              </w:rPr>
              <w:t>Det kan give sundhedspersoner mulighed for at udføre en række bestemte mindre undersøgelser og behandlinger af børn og de unge over 15 år varigt inhabile, så snart behovet opstår, uden at skulle indhente et stedfortrædende samtykke forud for hver behandling</w:t>
            </w:r>
            <w:r w:rsidRPr="00E023BB">
              <w:rPr>
                <w:rStyle w:val="Fodnotehenvisning"/>
                <w:highlight w:val="yellow"/>
              </w:rPr>
              <w:footnoteReference w:id="1"/>
            </w:r>
          </w:p>
          <w:p w14:paraId="7A6F0784" w14:textId="694FF6C6" w:rsidR="00E023BB" w:rsidRPr="00C14477" w:rsidRDefault="00E023BB" w:rsidP="003B4EBC">
            <w:pPr>
              <w:jc w:val="left"/>
            </w:pPr>
          </w:p>
        </w:tc>
      </w:tr>
      <w:tr w:rsidR="00DE6932" w:rsidRPr="00165E7B" w14:paraId="08BE7144" w14:textId="77777777" w:rsidTr="00862C85">
        <w:trPr>
          <w:trHeight w:val="1198"/>
        </w:trPr>
        <w:tc>
          <w:tcPr>
            <w:tcW w:w="2967" w:type="dxa"/>
            <w:tcBorders>
              <w:top w:val="single" w:sz="6" w:space="0" w:color="000000"/>
              <w:left w:val="single" w:sz="6" w:space="0" w:color="000000"/>
              <w:bottom w:val="single" w:sz="6" w:space="0" w:color="000000"/>
              <w:right w:val="single" w:sz="6" w:space="0" w:color="000000"/>
            </w:tcBorders>
            <w:shd w:val="clear" w:color="auto" w:fill="EAF1DD"/>
          </w:tcPr>
          <w:p w14:paraId="22A7896A" w14:textId="77777777" w:rsidR="00DE6932" w:rsidRPr="00314312" w:rsidRDefault="00DE6932" w:rsidP="003B4EBC">
            <w:pPr>
              <w:jc w:val="left"/>
            </w:pPr>
            <w:r>
              <w:t>Hvilke behandlinger er omfattet generelt informeret samtykke</w:t>
            </w:r>
          </w:p>
        </w:tc>
        <w:tc>
          <w:tcPr>
            <w:tcW w:w="7731" w:type="dxa"/>
            <w:tcBorders>
              <w:top w:val="single" w:sz="6" w:space="0" w:color="000000"/>
              <w:left w:val="single" w:sz="6" w:space="0" w:color="000000"/>
              <w:bottom w:val="single" w:sz="6" w:space="0" w:color="000000"/>
              <w:right w:val="single" w:sz="6" w:space="0" w:color="000000"/>
            </w:tcBorders>
            <w:shd w:val="clear" w:color="auto" w:fill="auto"/>
          </w:tcPr>
          <w:p w14:paraId="104F5E0F" w14:textId="6812D8C3" w:rsidR="00DE6932" w:rsidRDefault="00DE6932" w:rsidP="003B4EBC">
            <w:pPr>
              <w:jc w:val="left"/>
            </w:pPr>
            <w:r w:rsidRPr="007411F4">
              <w:t>Et generelt informeret samtykke kan omfatte en række konkrete undersøgelser og behandlinger. De er opdelt i to kategorier:</w:t>
            </w:r>
          </w:p>
          <w:p w14:paraId="3612B17E" w14:textId="77777777" w:rsidR="00E023BB" w:rsidRPr="007411F4" w:rsidRDefault="00E023BB" w:rsidP="003B4EBC">
            <w:pPr>
              <w:jc w:val="left"/>
            </w:pPr>
          </w:p>
          <w:p w14:paraId="4FD821EA" w14:textId="77777777" w:rsidR="00DE6932" w:rsidRPr="007411F4" w:rsidRDefault="00DE6932" w:rsidP="003B4EBC">
            <w:pPr>
              <w:numPr>
                <w:ilvl w:val="0"/>
                <w:numId w:val="33"/>
              </w:numPr>
              <w:spacing w:after="160" w:line="259" w:lineRule="auto"/>
              <w:jc w:val="left"/>
            </w:pPr>
            <w:r w:rsidRPr="007411F4">
              <w:t>En såkaldt grundpakke (liste a) der bl.a. omfatter undersøgelse af urin, simpel sårpleje og almindelig lægelig undersøgelse. Hvis der indhentes et generelt informeret samtykke til grundpakken, er </w:t>
            </w:r>
            <w:r w:rsidRPr="007411F4">
              <w:rPr>
                <w:i/>
                <w:iCs/>
              </w:rPr>
              <w:t>alle</w:t>
            </w:r>
            <w:r w:rsidRPr="007411F4">
              <w:t> undersøgelser og behandlinger i pakken omfattet.</w:t>
            </w:r>
          </w:p>
          <w:p w14:paraId="3199FE40" w14:textId="77777777" w:rsidR="00DE6932" w:rsidRPr="007411F4" w:rsidRDefault="00DE6932" w:rsidP="003B4EBC">
            <w:pPr>
              <w:numPr>
                <w:ilvl w:val="0"/>
                <w:numId w:val="33"/>
              </w:numPr>
              <w:spacing w:after="160" w:line="259" w:lineRule="auto"/>
              <w:jc w:val="left"/>
            </w:pPr>
            <w:r w:rsidRPr="007411F4">
              <w:lastRenderedPageBreak/>
              <w:t>En tilvalgsliste (liste b) med mindre behandlinger, der kan gives generelt informeret samtykke til enkeltvis, hvis de er relevante for den enkelte patient. Listen omfatter fx almindeligt tandeftersyn, behandling af huller i tænderne, fodterapi og behandling af tilbagevendende forstoppelse.</w:t>
            </w:r>
          </w:p>
          <w:p w14:paraId="7BBBBAD5" w14:textId="77777777" w:rsidR="00DE6932" w:rsidRPr="007411F4" w:rsidRDefault="00DE6932" w:rsidP="003B4EBC">
            <w:pPr>
              <w:jc w:val="left"/>
            </w:pPr>
            <w:r w:rsidRPr="007411F4">
              <w:t xml:space="preserve">Se hele grundpakken og tilvalgslisten </w:t>
            </w:r>
            <w:r>
              <w:t>i næste afsnit.</w:t>
            </w:r>
          </w:p>
          <w:p w14:paraId="6BFB788F" w14:textId="77777777" w:rsidR="00DE6932" w:rsidRPr="007411F4" w:rsidRDefault="00DE6932" w:rsidP="003B4EBC">
            <w:pPr>
              <w:jc w:val="left"/>
            </w:pPr>
            <w:r w:rsidRPr="007411F4">
              <w:t>Det er muligt kun at vælge mindre behandlinger på liste b, uden også at vælge grundpakken i liste a. Både grundpakken og tilvalgslisten omfatter hyppigt forekommende, mindre undersøgelser og behandlinger, hvor alvorlige bivirkninger eller komplikationer kun optræder meget sjældent</w:t>
            </w:r>
          </w:p>
          <w:p w14:paraId="294CF778" w14:textId="77777777" w:rsidR="00DE6932" w:rsidRPr="00314312" w:rsidRDefault="00DE6932" w:rsidP="003B4EBC">
            <w:pPr>
              <w:jc w:val="left"/>
            </w:pPr>
          </w:p>
        </w:tc>
      </w:tr>
      <w:tr w:rsidR="00DE6932" w:rsidRPr="00165E7B" w14:paraId="19685BBE" w14:textId="77777777" w:rsidTr="00862C85">
        <w:trPr>
          <w:trHeight w:val="1198"/>
        </w:trPr>
        <w:tc>
          <w:tcPr>
            <w:tcW w:w="2967" w:type="dxa"/>
            <w:tcBorders>
              <w:top w:val="single" w:sz="6" w:space="0" w:color="000000"/>
              <w:left w:val="single" w:sz="6" w:space="0" w:color="000000"/>
              <w:bottom w:val="single" w:sz="6" w:space="0" w:color="000000"/>
              <w:right w:val="single" w:sz="6" w:space="0" w:color="000000"/>
            </w:tcBorders>
            <w:shd w:val="clear" w:color="auto" w:fill="EAF1DD"/>
          </w:tcPr>
          <w:p w14:paraId="0D0BF9CD" w14:textId="77777777" w:rsidR="00DE6932" w:rsidRPr="007411F4" w:rsidRDefault="00DE6932" w:rsidP="003B4EBC">
            <w:pPr>
              <w:jc w:val="left"/>
              <w:rPr>
                <w:b/>
                <w:bCs/>
              </w:rPr>
            </w:pPr>
            <w:r w:rsidRPr="007411F4">
              <w:rPr>
                <w:b/>
                <w:bCs/>
              </w:rPr>
              <w:lastRenderedPageBreak/>
              <w:t>Generelt informeret samtykke kan indhentes ift. liste A og B</w:t>
            </w:r>
          </w:p>
        </w:tc>
        <w:tc>
          <w:tcPr>
            <w:tcW w:w="7731" w:type="dxa"/>
            <w:tcBorders>
              <w:top w:val="single" w:sz="6" w:space="0" w:color="000000"/>
              <w:left w:val="single" w:sz="6" w:space="0" w:color="000000"/>
              <w:bottom w:val="single" w:sz="6" w:space="0" w:color="000000"/>
              <w:right w:val="single" w:sz="6" w:space="0" w:color="000000"/>
            </w:tcBorders>
            <w:shd w:val="clear" w:color="auto" w:fill="auto"/>
          </w:tcPr>
          <w:p w14:paraId="1F7AD483" w14:textId="77777777" w:rsidR="00DE6932" w:rsidRPr="00456839" w:rsidRDefault="00DE6932" w:rsidP="003B4EBC">
            <w:pPr>
              <w:jc w:val="left"/>
              <w:rPr>
                <w:b/>
                <w:bCs/>
              </w:rPr>
            </w:pPr>
            <w:r w:rsidRPr="00456839">
              <w:rPr>
                <w:b/>
                <w:bCs/>
              </w:rPr>
              <w:t>Liste a – "grundpakken"</w:t>
            </w:r>
          </w:p>
          <w:p w14:paraId="4637716B" w14:textId="77777777" w:rsidR="00DE6932" w:rsidRPr="00456839" w:rsidRDefault="00DE6932" w:rsidP="003B4EBC">
            <w:pPr>
              <w:jc w:val="left"/>
            </w:pPr>
            <w:r w:rsidRPr="00456839">
              <w:t>For følgende mindre behandlinger kan der indhentes et generelt informeret samtykke:</w:t>
            </w:r>
          </w:p>
          <w:p w14:paraId="5806E8D1" w14:textId="77777777" w:rsidR="00DE6932" w:rsidRPr="00456839" w:rsidRDefault="00DE6932" w:rsidP="003B4EBC">
            <w:pPr>
              <w:numPr>
                <w:ilvl w:val="0"/>
                <w:numId w:val="31"/>
              </w:numPr>
              <w:spacing w:after="120" w:line="259" w:lineRule="auto"/>
              <w:jc w:val="left"/>
            </w:pPr>
            <w:r w:rsidRPr="00456839">
              <w:t>Måling af temperatur, puls, blodtryk og iltmætning (</w:t>
            </w:r>
            <w:proofErr w:type="spellStart"/>
            <w:r w:rsidRPr="00456839">
              <w:t>pulsoximeter</w:t>
            </w:r>
            <w:proofErr w:type="spellEnd"/>
            <w:r w:rsidRPr="00456839">
              <w:t>)</w:t>
            </w:r>
          </w:p>
          <w:p w14:paraId="1C1E76B1" w14:textId="77777777" w:rsidR="00DE6932" w:rsidRPr="00456839" w:rsidRDefault="00DE6932" w:rsidP="003B4EBC">
            <w:pPr>
              <w:numPr>
                <w:ilvl w:val="0"/>
                <w:numId w:val="31"/>
              </w:numPr>
              <w:spacing w:after="120" w:line="259" w:lineRule="auto"/>
              <w:jc w:val="left"/>
            </w:pPr>
            <w:r w:rsidRPr="00456839">
              <w:t xml:space="preserve">Undersøgelse af urin med </w:t>
            </w:r>
            <w:proofErr w:type="spellStart"/>
            <w:r w:rsidRPr="00456839">
              <w:t>urinstix</w:t>
            </w:r>
            <w:proofErr w:type="spellEnd"/>
          </w:p>
          <w:p w14:paraId="57BC12D5" w14:textId="77777777" w:rsidR="00DE6932" w:rsidRPr="00456839" w:rsidRDefault="00DE6932" w:rsidP="003B4EBC">
            <w:pPr>
              <w:numPr>
                <w:ilvl w:val="0"/>
                <w:numId w:val="31"/>
              </w:numPr>
              <w:spacing w:after="120" w:line="259" w:lineRule="auto"/>
              <w:jc w:val="left"/>
            </w:pPr>
            <w:r w:rsidRPr="00456839">
              <w:t>Kompressionsbehandling, herunder behandlerstrømper</w:t>
            </w:r>
          </w:p>
          <w:p w14:paraId="652B4780" w14:textId="77777777" w:rsidR="00DE6932" w:rsidRPr="00456839" w:rsidRDefault="00DE6932" w:rsidP="003B4EBC">
            <w:pPr>
              <w:numPr>
                <w:ilvl w:val="0"/>
                <w:numId w:val="31"/>
              </w:numPr>
              <w:spacing w:after="120" w:line="259" w:lineRule="auto"/>
              <w:jc w:val="left"/>
            </w:pPr>
            <w:r w:rsidRPr="00456839">
              <w:t>Tryksårsforebyggelse</w:t>
            </w:r>
          </w:p>
          <w:p w14:paraId="4862D656" w14:textId="77777777" w:rsidR="00DE6932" w:rsidRPr="00456839" w:rsidRDefault="00DE6932" w:rsidP="003B4EBC">
            <w:pPr>
              <w:numPr>
                <w:ilvl w:val="0"/>
                <w:numId w:val="31"/>
              </w:numPr>
              <w:spacing w:after="120" w:line="259" w:lineRule="auto"/>
              <w:jc w:val="left"/>
            </w:pPr>
            <w:proofErr w:type="spellStart"/>
            <w:r w:rsidRPr="00456839">
              <w:t>Kontinenspleje</w:t>
            </w:r>
            <w:proofErr w:type="spellEnd"/>
          </w:p>
          <w:p w14:paraId="12C57D1B" w14:textId="77777777" w:rsidR="00DE6932" w:rsidRPr="00456839" w:rsidRDefault="00DE6932" w:rsidP="003B4EBC">
            <w:pPr>
              <w:numPr>
                <w:ilvl w:val="0"/>
                <w:numId w:val="31"/>
              </w:numPr>
              <w:spacing w:after="120" w:line="259" w:lineRule="auto"/>
              <w:jc w:val="left"/>
            </w:pPr>
            <w:r w:rsidRPr="00456839">
              <w:t>Måling af hæmoglobin, CRP eller blodsukker på baggrund af fingerprik</w:t>
            </w:r>
          </w:p>
          <w:p w14:paraId="3D5D42CF" w14:textId="77777777" w:rsidR="00DE6932" w:rsidRPr="00456839" w:rsidRDefault="00DE6932" w:rsidP="003B4EBC">
            <w:pPr>
              <w:numPr>
                <w:ilvl w:val="0"/>
                <w:numId w:val="31"/>
              </w:numPr>
              <w:spacing w:after="120" w:line="259" w:lineRule="auto"/>
              <w:jc w:val="left"/>
            </w:pPr>
            <w:r w:rsidRPr="00456839">
              <w:t>Undersøgelse for simple sår og sårpleje ved ukomplicerede sårforløb, herunder skiftning af forbindinger på simple sår</w:t>
            </w:r>
          </w:p>
          <w:p w14:paraId="3DD8DC69" w14:textId="77777777" w:rsidR="00DE6932" w:rsidRPr="00456839" w:rsidRDefault="00DE6932" w:rsidP="003B4EBC">
            <w:pPr>
              <w:numPr>
                <w:ilvl w:val="0"/>
                <w:numId w:val="31"/>
              </w:numPr>
              <w:spacing w:after="120" w:line="259" w:lineRule="auto"/>
              <w:jc w:val="left"/>
            </w:pPr>
            <w:r w:rsidRPr="00456839">
              <w:t>Vejning</w:t>
            </w:r>
          </w:p>
          <w:p w14:paraId="438C807C" w14:textId="063003E5" w:rsidR="00DE6932" w:rsidRDefault="00DE6932" w:rsidP="003B4EBC">
            <w:pPr>
              <w:numPr>
                <w:ilvl w:val="0"/>
                <w:numId w:val="31"/>
              </w:numPr>
              <w:spacing w:after="120" w:line="259" w:lineRule="auto"/>
              <w:jc w:val="left"/>
            </w:pPr>
            <w:r w:rsidRPr="00456839">
              <w:t>Almindelig fysisk lægelig undersøgelse, som fx hjerte- og lungestetoskopi, med undtagelse af gynækologisk undersøgelse</w:t>
            </w:r>
          </w:p>
          <w:p w14:paraId="7B1228DA" w14:textId="77777777" w:rsidR="00E023BB" w:rsidRPr="00456839" w:rsidRDefault="00E023BB" w:rsidP="003B4EBC">
            <w:pPr>
              <w:spacing w:line="259" w:lineRule="auto"/>
              <w:ind w:left="720"/>
              <w:jc w:val="left"/>
            </w:pPr>
          </w:p>
          <w:p w14:paraId="0029F4CF" w14:textId="77777777" w:rsidR="00DE6932" w:rsidRPr="00456839" w:rsidRDefault="00DE6932" w:rsidP="003B4EBC">
            <w:pPr>
              <w:jc w:val="left"/>
              <w:rPr>
                <w:b/>
                <w:bCs/>
              </w:rPr>
            </w:pPr>
            <w:r w:rsidRPr="00456839">
              <w:rPr>
                <w:b/>
                <w:bCs/>
              </w:rPr>
              <w:t>Liste b – "tilvalg"</w:t>
            </w:r>
          </w:p>
          <w:p w14:paraId="64A161EB" w14:textId="77777777" w:rsidR="00DE6932" w:rsidRPr="00456839" w:rsidRDefault="00DE6932" w:rsidP="003B4EBC">
            <w:pPr>
              <w:jc w:val="left"/>
            </w:pPr>
            <w:r w:rsidRPr="00456839">
              <w:t>For følgende mindre behandlinger, kan der indhentes et generelt informeret samtykke, i det omfang det vurderes at være relevant for den pågældende patient:</w:t>
            </w:r>
          </w:p>
          <w:p w14:paraId="1E366178" w14:textId="77777777" w:rsidR="00DE6932" w:rsidRPr="00456839" w:rsidRDefault="00DE6932" w:rsidP="003B4EBC">
            <w:pPr>
              <w:numPr>
                <w:ilvl w:val="0"/>
                <w:numId w:val="32"/>
              </w:numPr>
              <w:spacing w:after="120" w:line="259" w:lineRule="auto"/>
              <w:jc w:val="left"/>
            </w:pPr>
            <w:r w:rsidRPr="00456839">
              <w:t>Anlæggelse og afvanding med kompressionsbind ved ødemer på kendt baggrund</w:t>
            </w:r>
          </w:p>
          <w:p w14:paraId="27460C71" w14:textId="77777777" w:rsidR="00DE6932" w:rsidRPr="00456839" w:rsidRDefault="00DE6932" w:rsidP="003B4EBC">
            <w:pPr>
              <w:numPr>
                <w:ilvl w:val="0"/>
                <w:numId w:val="32"/>
              </w:numPr>
              <w:spacing w:after="120" w:line="259" w:lineRule="auto"/>
              <w:jc w:val="left"/>
            </w:pPr>
            <w:r w:rsidRPr="00456839">
              <w:t>Behandling med håndkøbslægemidler for kendt, tilbagevendende forstoppelsesproblematik</w:t>
            </w:r>
          </w:p>
          <w:p w14:paraId="45580858" w14:textId="77777777" w:rsidR="00DE6932" w:rsidRPr="00456839" w:rsidRDefault="00DE6932" w:rsidP="003B4EBC">
            <w:pPr>
              <w:numPr>
                <w:ilvl w:val="0"/>
                <w:numId w:val="32"/>
              </w:numPr>
              <w:spacing w:after="120" w:line="259" w:lineRule="auto"/>
              <w:jc w:val="left"/>
            </w:pPr>
            <w:r w:rsidRPr="00456839">
              <w:t>Hals- og næsepodning</w:t>
            </w:r>
          </w:p>
          <w:p w14:paraId="5D44E1C6" w14:textId="77777777" w:rsidR="00DE6932" w:rsidRPr="00456839" w:rsidRDefault="00DE6932" w:rsidP="003B4EBC">
            <w:pPr>
              <w:numPr>
                <w:ilvl w:val="0"/>
                <w:numId w:val="32"/>
              </w:numPr>
              <w:spacing w:after="120" w:line="259" w:lineRule="auto"/>
              <w:jc w:val="left"/>
            </w:pPr>
            <w:r w:rsidRPr="00456839">
              <w:t>Næseskylning</w:t>
            </w:r>
          </w:p>
          <w:p w14:paraId="36963F8C" w14:textId="77777777" w:rsidR="00DE6932" w:rsidRPr="00456839" w:rsidRDefault="00DE6932" w:rsidP="003B4EBC">
            <w:pPr>
              <w:numPr>
                <w:ilvl w:val="0"/>
                <w:numId w:val="32"/>
              </w:numPr>
              <w:spacing w:after="120" w:line="259" w:lineRule="auto"/>
              <w:jc w:val="left"/>
            </w:pPr>
            <w:r w:rsidRPr="00456839">
              <w:t>Undersøgelse og behandling for kendt smerteproblematik med præparater, som kan købes i håndkøb</w:t>
            </w:r>
          </w:p>
          <w:p w14:paraId="3D10B6CD" w14:textId="77777777" w:rsidR="00DE6932" w:rsidRPr="00456839" w:rsidRDefault="00DE6932" w:rsidP="003B4EBC">
            <w:pPr>
              <w:numPr>
                <w:ilvl w:val="0"/>
                <w:numId w:val="32"/>
              </w:numPr>
              <w:spacing w:after="120" w:line="259" w:lineRule="auto"/>
              <w:jc w:val="left"/>
            </w:pPr>
            <w:r w:rsidRPr="00456839">
              <w:t>Behandling for hos patienten kendt simpel allergi som fx høfeber</w:t>
            </w:r>
          </w:p>
          <w:p w14:paraId="4541A140" w14:textId="77777777" w:rsidR="00DE6932" w:rsidRPr="00456839" w:rsidRDefault="00DE6932" w:rsidP="003B4EBC">
            <w:pPr>
              <w:numPr>
                <w:ilvl w:val="0"/>
                <w:numId w:val="32"/>
              </w:numPr>
              <w:spacing w:after="120" w:line="259" w:lineRule="auto"/>
              <w:jc w:val="left"/>
            </w:pPr>
            <w:r w:rsidRPr="00456839">
              <w:t>Undersøgelse for og behandling af hyppigt forekommende ukomplicerede infektioner i urinveje, øjne og hud samt i øvre og nedre luftveje</w:t>
            </w:r>
          </w:p>
          <w:p w14:paraId="01D3F8BC" w14:textId="77777777" w:rsidR="00DE6932" w:rsidRPr="00456839" w:rsidRDefault="00DE6932" w:rsidP="003B4EBC">
            <w:pPr>
              <w:numPr>
                <w:ilvl w:val="0"/>
                <w:numId w:val="32"/>
              </w:numPr>
              <w:spacing w:after="120" w:line="259" w:lineRule="auto"/>
              <w:jc w:val="left"/>
            </w:pPr>
            <w:r w:rsidRPr="00456839">
              <w:lastRenderedPageBreak/>
              <w:t>Fysioterapi ved kendt behov hos patienten</w:t>
            </w:r>
          </w:p>
          <w:p w14:paraId="3BF9E7AA" w14:textId="77777777" w:rsidR="00DE6932" w:rsidRPr="00456839" w:rsidRDefault="00DE6932" w:rsidP="003B4EBC">
            <w:pPr>
              <w:numPr>
                <w:ilvl w:val="0"/>
                <w:numId w:val="32"/>
              </w:numPr>
              <w:spacing w:after="120" w:line="259" w:lineRule="auto"/>
              <w:jc w:val="left"/>
            </w:pPr>
            <w:r w:rsidRPr="00456839">
              <w:t>Ergoterapi ved kendt behov hos patienten</w:t>
            </w:r>
          </w:p>
          <w:p w14:paraId="7D393468" w14:textId="77777777" w:rsidR="00DE6932" w:rsidRPr="00456839" w:rsidRDefault="00DE6932" w:rsidP="003B4EBC">
            <w:pPr>
              <w:numPr>
                <w:ilvl w:val="0"/>
                <w:numId w:val="32"/>
              </w:numPr>
              <w:spacing w:after="120" w:line="259" w:lineRule="auto"/>
              <w:jc w:val="left"/>
            </w:pPr>
            <w:r w:rsidRPr="00456839">
              <w:t>Fodterapi ved kendt behov hos patienten</w:t>
            </w:r>
          </w:p>
          <w:p w14:paraId="169C6DD9" w14:textId="77777777" w:rsidR="00DE6932" w:rsidRPr="00456839" w:rsidRDefault="00DE6932" w:rsidP="003B4EBC">
            <w:pPr>
              <w:numPr>
                <w:ilvl w:val="0"/>
                <w:numId w:val="32"/>
              </w:numPr>
              <w:spacing w:after="120" w:line="259" w:lineRule="auto"/>
              <w:jc w:val="left"/>
            </w:pPr>
            <w:r w:rsidRPr="00456839">
              <w:t>Almindeligt tandeftersyn i form af undersøgelse af tænder, kæber og mund, herunder afpudsning samt evt. kontrolrøntgenundersøgelse af tænder, mund og kæbe</w:t>
            </w:r>
          </w:p>
          <w:p w14:paraId="0A2EDF3F" w14:textId="77777777" w:rsidR="00DE6932" w:rsidRPr="00456839" w:rsidRDefault="00DE6932" w:rsidP="003B4EBC">
            <w:pPr>
              <w:numPr>
                <w:ilvl w:val="0"/>
                <w:numId w:val="32"/>
              </w:numPr>
              <w:spacing w:after="120" w:line="259" w:lineRule="auto"/>
              <w:jc w:val="left"/>
            </w:pPr>
            <w:r w:rsidRPr="00456839">
              <w:t>Opfølgende behandling hos patient med kendt tandproblematik, herunder almindelig sundhedsfremmende og sygdomsforebyggende behandling, fluoridbehandling og anden medikamentel behandling af bakterielle infektioner eller svampeinfektioner, instruktion i og udførelse af mundhygiejne, røntgenundersøgelse, tandrensning, tilpasning eller nødvendig korrektion af proteser, herunder anvendelse af nødvendig lokalbedøvelse</w:t>
            </w:r>
          </w:p>
          <w:p w14:paraId="43373D51" w14:textId="77777777" w:rsidR="00DE6932" w:rsidRPr="00456839" w:rsidRDefault="00DE6932" w:rsidP="003B4EBC">
            <w:pPr>
              <w:numPr>
                <w:ilvl w:val="0"/>
                <w:numId w:val="32"/>
              </w:numPr>
              <w:spacing w:after="120" w:line="259" w:lineRule="auto"/>
              <w:jc w:val="left"/>
            </w:pPr>
            <w:r w:rsidRPr="00456839">
              <w:t>Behandling af huller i tænderne, herunder nødvendig lokalbedøvelse</w:t>
            </w:r>
          </w:p>
          <w:p w14:paraId="39382691" w14:textId="77777777" w:rsidR="00DE6932" w:rsidRPr="00456839" w:rsidRDefault="00DE6932" w:rsidP="003B4EBC">
            <w:pPr>
              <w:numPr>
                <w:ilvl w:val="0"/>
                <w:numId w:val="32"/>
              </w:numPr>
              <w:spacing w:after="120" w:line="259" w:lineRule="auto"/>
              <w:jc w:val="left"/>
            </w:pPr>
            <w:r w:rsidRPr="00456839">
              <w:t>Simpel tandudtrækning, herunder nødvendig lokalbedøvelse</w:t>
            </w:r>
          </w:p>
          <w:p w14:paraId="3A2C4FDC" w14:textId="77777777" w:rsidR="00DE6932" w:rsidRPr="00456839" w:rsidRDefault="00DE6932" w:rsidP="003B4EBC">
            <w:pPr>
              <w:numPr>
                <w:ilvl w:val="0"/>
                <w:numId w:val="32"/>
              </w:numPr>
              <w:spacing w:after="120" w:line="259" w:lineRule="auto"/>
              <w:jc w:val="left"/>
            </w:pPr>
            <w:r w:rsidRPr="00456839">
              <w:t>Behandling af syn ved optiker</w:t>
            </w:r>
          </w:p>
          <w:p w14:paraId="510073D4" w14:textId="77777777" w:rsidR="00DE6932" w:rsidRPr="00B84C6E" w:rsidRDefault="00DE6932" w:rsidP="003B4EBC">
            <w:pPr>
              <w:jc w:val="left"/>
              <w:rPr>
                <w:b/>
                <w:bCs/>
              </w:rPr>
            </w:pPr>
            <w:r w:rsidRPr="00B84C6E">
              <w:rPr>
                <w:b/>
                <w:bCs/>
              </w:rPr>
              <w:t>Se bilag 4 omhandlende indhentelse af generelt samtykke</w:t>
            </w:r>
          </w:p>
        </w:tc>
      </w:tr>
      <w:tr w:rsidR="00DE6932" w:rsidRPr="00165E7B" w14:paraId="1A6A43F8" w14:textId="77777777" w:rsidTr="00862C85">
        <w:trPr>
          <w:trHeight w:val="1198"/>
        </w:trPr>
        <w:tc>
          <w:tcPr>
            <w:tcW w:w="2967" w:type="dxa"/>
            <w:tcBorders>
              <w:top w:val="single" w:sz="6" w:space="0" w:color="000000"/>
              <w:left w:val="single" w:sz="6" w:space="0" w:color="000000"/>
              <w:bottom w:val="single" w:sz="6" w:space="0" w:color="000000"/>
              <w:right w:val="single" w:sz="6" w:space="0" w:color="000000"/>
            </w:tcBorders>
            <w:shd w:val="clear" w:color="auto" w:fill="EAF1DD"/>
          </w:tcPr>
          <w:p w14:paraId="539445B0" w14:textId="77777777" w:rsidR="00DE6932" w:rsidRPr="00F80A1B" w:rsidRDefault="00DE6932" w:rsidP="003B4EBC">
            <w:pPr>
              <w:jc w:val="left"/>
              <w:rPr>
                <w:b/>
                <w:bCs/>
              </w:rPr>
            </w:pPr>
            <w:r w:rsidRPr="00F80A1B">
              <w:rPr>
                <w:b/>
                <w:bCs/>
              </w:rPr>
              <w:lastRenderedPageBreak/>
              <w:t>Samtykke til akut behandling</w:t>
            </w:r>
          </w:p>
          <w:p w14:paraId="7A425D95" w14:textId="77777777" w:rsidR="00DE6932" w:rsidRPr="00F80A1B" w:rsidRDefault="00DE6932" w:rsidP="003B4EBC">
            <w:pPr>
              <w:jc w:val="left"/>
              <w:rPr>
                <w:b/>
                <w:bCs/>
              </w:rPr>
            </w:pPr>
          </w:p>
        </w:tc>
        <w:tc>
          <w:tcPr>
            <w:tcW w:w="7731" w:type="dxa"/>
            <w:tcBorders>
              <w:top w:val="single" w:sz="6" w:space="0" w:color="000000"/>
              <w:left w:val="single" w:sz="6" w:space="0" w:color="000000"/>
              <w:bottom w:val="single" w:sz="6" w:space="0" w:color="000000"/>
              <w:right w:val="single" w:sz="6" w:space="0" w:color="000000"/>
            </w:tcBorders>
            <w:shd w:val="clear" w:color="auto" w:fill="auto"/>
          </w:tcPr>
          <w:p w14:paraId="5F0D0581" w14:textId="77777777" w:rsidR="00DE6932" w:rsidRDefault="00DE6932" w:rsidP="003B4EBC">
            <w:pPr>
              <w:jc w:val="left"/>
            </w:pPr>
            <w:r w:rsidRPr="00165E7B">
              <w:t xml:space="preserve">Ingen behandling efter sundhedsloven må iværksættes/fortsættes uden, at </w:t>
            </w:r>
            <w:r>
              <w:t>forældreindehaver eller den unge over 15 års</w:t>
            </w:r>
            <w:r w:rsidRPr="00165E7B">
              <w:t xml:space="preserve"> samtykke (eller et stedfortrædende samtykke</w:t>
            </w:r>
            <w:r>
              <w:t xml:space="preserve"> ved varig inhabilitet</w:t>
            </w:r>
            <w:r w:rsidRPr="00165E7B">
              <w:t xml:space="preserve">) er indhentet. </w:t>
            </w:r>
          </w:p>
          <w:p w14:paraId="119900C1" w14:textId="213FAE08" w:rsidR="00DE6932" w:rsidRDefault="00DE6932" w:rsidP="003B4EBC">
            <w:pPr>
              <w:jc w:val="left"/>
            </w:pPr>
            <w:r w:rsidRPr="00165E7B">
              <w:t xml:space="preserve">Eneste undtagelse er, hvis </w:t>
            </w:r>
            <w:r>
              <w:t>barnet /den unge</w:t>
            </w:r>
            <w:r w:rsidRPr="00165E7B">
              <w:t xml:space="preserve"> befinder sig i en situation, hvor øjeblikkelig behandling er påkrævet for overlevelse eller forbedring af muligheden for overlevelse.</w:t>
            </w:r>
          </w:p>
          <w:p w14:paraId="23043E8D" w14:textId="77777777" w:rsidR="00E023BB" w:rsidRPr="00165E7B" w:rsidRDefault="00E023BB" w:rsidP="003B4EBC">
            <w:pPr>
              <w:jc w:val="left"/>
            </w:pPr>
          </w:p>
          <w:p w14:paraId="35BEAC41" w14:textId="77777777" w:rsidR="00DE6932" w:rsidRPr="00E023BB" w:rsidRDefault="00DE6932" w:rsidP="003B4EBC">
            <w:pPr>
              <w:jc w:val="left"/>
              <w:rPr>
                <w:highlight w:val="yellow"/>
              </w:rPr>
            </w:pPr>
            <w:r w:rsidRPr="00502A8A">
              <w:t xml:space="preserve">Hvis en ung over 15 år i ord eller handling tilkendegiver, at vedkommende ikke vil behandles, er det, uanset samtykke fra værge eller pårørende, ikke lovligt at gennemføre </w:t>
            </w:r>
            <w:r w:rsidRPr="00E023BB">
              <w:rPr>
                <w:highlight w:val="yellow"/>
              </w:rPr>
              <w:t>behandling med tvang.</w:t>
            </w:r>
          </w:p>
          <w:p w14:paraId="6EE2FFAB" w14:textId="74E0724C" w:rsidR="00DE6932" w:rsidRDefault="00DE6932" w:rsidP="003B4EBC">
            <w:pPr>
              <w:jc w:val="left"/>
            </w:pPr>
            <w:r w:rsidRPr="00E023BB">
              <w:rPr>
                <w:highlight w:val="yellow"/>
              </w:rPr>
              <w:t>Det gælder både, når den unge over 15 års sygdom er relativ harmløs og i den situation, hvor behandlingen er livsnødvendig.</w:t>
            </w:r>
          </w:p>
          <w:p w14:paraId="618DCDF6" w14:textId="77777777" w:rsidR="00E023BB" w:rsidRPr="00165E7B" w:rsidRDefault="00E023BB" w:rsidP="003B4EBC">
            <w:pPr>
              <w:jc w:val="left"/>
            </w:pPr>
          </w:p>
          <w:p w14:paraId="7993415E" w14:textId="77777777" w:rsidR="00DE6932" w:rsidRDefault="00DE6932" w:rsidP="003B4EBC">
            <w:pPr>
              <w:jc w:val="left"/>
            </w:pPr>
            <w:r w:rsidRPr="00165E7B">
              <w:t xml:space="preserve">Ved varigt </w:t>
            </w:r>
            <w:r w:rsidRPr="00E023BB">
              <w:rPr>
                <w:highlight w:val="yellow"/>
              </w:rPr>
              <w:t>inhabile unge over 15 år kan læge/tandlæge i nogle tilfælde yde behandling uden samtykke. Dette er helt en lægefaglig beslutning, og vi kan som medarbejdere KUN deltage i dette efter udtrykkelig ytring fra sundhedspersonen. Det er denne, der efterfølgende har pligt til at indberette dette til Sundhedssystemet.</w:t>
            </w:r>
          </w:p>
          <w:p w14:paraId="15773CF5" w14:textId="2177520B" w:rsidR="00E023BB" w:rsidRPr="00165E7B" w:rsidRDefault="00E023BB" w:rsidP="003B4EBC">
            <w:pPr>
              <w:jc w:val="left"/>
            </w:pPr>
          </w:p>
        </w:tc>
      </w:tr>
      <w:tr w:rsidR="00DE6932" w:rsidRPr="00165E7B" w14:paraId="5060DB88" w14:textId="77777777" w:rsidTr="00862C85">
        <w:trPr>
          <w:trHeight w:val="1198"/>
        </w:trPr>
        <w:tc>
          <w:tcPr>
            <w:tcW w:w="2967" w:type="dxa"/>
            <w:tcBorders>
              <w:top w:val="single" w:sz="6" w:space="0" w:color="000000"/>
              <w:left w:val="single" w:sz="6" w:space="0" w:color="000000"/>
              <w:bottom w:val="single" w:sz="6" w:space="0" w:color="000000"/>
              <w:right w:val="single" w:sz="6" w:space="0" w:color="000000"/>
            </w:tcBorders>
            <w:shd w:val="clear" w:color="auto" w:fill="EAF1DD"/>
          </w:tcPr>
          <w:p w14:paraId="79BE4713" w14:textId="77777777" w:rsidR="00DE6932" w:rsidRPr="00F80A1B" w:rsidRDefault="00DE6932" w:rsidP="003B4EBC">
            <w:pPr>
              <w:jc w:val="left"/>
              <w:rPr>
                <w:b/>
                <w:bCs/>
              </w:rPr>
            </w:pPr>
            <w:r w:rsidRPr="00F80A1B">
              <w:rPr>
                <w:b/>
                <w:bCs/>
              </w:rPr>
              <w:t>Dokumentation</w:t>
            </w:r>
          </w:p>
        </w:tc>
        <w:tc>
          <w:tcPr>
            <w:tcW w:w="7731" w:type="dxa"/>
            <w:tcBorders>
              <w:top w:val="single" w:sz="6" w:space="0" w:color="000000"/>
              <w:left w:val="single" w:sz="6" w:space="0" w:color="000000"/>
              <w:bottom w:val="single" w:sz="6" w:space="0" w:color="000000"/>
              <w:right w:val="single" w:sz="6" w:space="0" w:color="000000"/>
            </w:tcBorders>
            <w:shd w:val="clear" w:color="auto" w:fill="auto"/>
          </w:tcPr>
          <w:p w14:paraId="13B996C5" w14:textId="77777777" w:rsidR="00DE6932" w:rsidRPr="00E023BB" w:rsidRDefault="00DE6932" w:rsidP="003B4EBC">
            <w:pPr>
              <w:jc w:val="left"/>
              <w:rPr>
                <w:highlight w:val="yellow"/>
              </w:rPr>
            </w:pPr>
            <w:r w:rsidRPr="00E023BB">
              <w:rPr>
                <w:highlight w:val="yellow"/>
              </w:rPr>
              <w:t xml:space="preserve">Dokumentation af hvorvidt den unge over 15 år er varig inhabil står dokumenteret i </w:t>
            </w:r>
            <w:proofErr w:type="spellStart"/>
            <w:r w:rsidRPr="00E023BB">
              <w:rPr>
                <w:highlight w:val="yellow"/>
              </w:rPr>
              <w:t>Sensum</w:t>
            </w:r>
            <w:proofErr w:type="spellEnd"/>
            <w:r w:rsidRPr="00E023BB">
              <w:rPr>
                <w:highlight w:val="yellow"/>
              </w:rPr>
              <w:t xml:space="preserve"> under barnets sundhedsprofil i sundhedsmodulet.</w:t>
            </w:r>
          </w:p>
          <w:p w14:paraId="51D9C893" w14:textId="1823360E" w:rsidR="00DE6932" w:rsidRDefault="00DE6932" w:rsidP="003B4EBC">
            <w:pPr>
              <w:jc w:val="left"/>
            </w:pPr>
            <w:r w:rsidRPr="00E023BB">
              <w:rPr>
                <w:highlight w:val="yellow"/>
              </w:rPr>
              <w:t>Under sundhedsprofilen fremgår ligeledes under dokumentation om der er indhentet Generelt informeret samtykke. Dette findes under barnet / den unges dokumenter under mappe Sundhedsfaglig dokumentation, samtykke.</w:t>
            </w:r>
          </w:p>
          <w:p w14:paraId="19DD68D7" w14:textId="77777777" w:rsidR="00E023BB" w:rsidRPr="008C1B65" w:rsidRDefault="00E023BB" w:rsidP="003B4EBC">
            <w:pPr>
              <w:jc w:val="left"/>
            </w:pPr>
          </w:p>
          <w:p w14:paraId="2AF09468" w14:textId="77777777" w:rsidR="00DE6932" w:rsidRPr="00E023BB" w:rsidRDefault="00DE6932" w:rsidP="003B4EBC">
            <w:pPr>
              <w:jc w:val="left"/>
              <w:rPr>
                <w:b/>
                <w:bCs/>
                <w:highlight w:val="yellow"/>
              </w:rPr>
            </w:pPr>
            <w:r w:rsidRPr="00344654">
              <w:rPr>
                <w:b/>
                <w:bCs/>
              </w:rPr>
              <w:t xml:space="preserve">Dokumentationen af </w:t>
            </w:r>
            <w:r>
              <w:rPr>
                <w:b/>
                <w:bCs/>
              </w:rPr>
              <w:t xml:space="preserve">de øvrige </w:t>
            </w:r>
            <w:r w:rsidRPr="00344654">
              <w:rPr>
                <w:b/>
                <w:bCs/>
              </w:rPr>
              <w:t>indhentet samtykke</w:t>
            </w:r>
            <w:r>
              <w:rPr>
                <w:b/>
                <w:bCs/>
              </w:rPr>
              <w:t>r</w:t>
            </w:r>
            <w:r w:rsidRPr="00344654">
              <w:rPr>
                <w:b/>
                <w:bCs/>
              </w:rPr>
              <w:t xml:space="preserve"> dokumenteres i </w:t>
            </w:r>
            <w:proofErr w:type="spellStart"/>
            <w:r w:rsidRPr="00E023BB">
              <w:rPr>
                <w:b/>
                <w:bCs/>
                <w:highlight w:val="yellow"/>
              </w:rPr>
              <w:t>Sensum</w:t>
            </w:r>
            <w:proofErr w:type="spellEnd"/>
            <w:r w:rsidRPr="00E023BB">
              <w:rPr>
                <w:b/>
                <w:bCs/>
                <w:highlight w:val="yellow"/>
              </w:rPr>
              <w:t>:</w:t>
            </w:r>
          </w:p>
          <w:p w14:paraId="6A7A2DEC" w14:textId="77777777" w:rsidR="00DE6932" w:rsidRPr="00E023BB" w:rsidRDefault="00DE6932" w:rsidP="003B4EBC">
            <w:pPr>
              <w:jc w:val="left"/>
              <w:rPr>
                <w:highlight w:val="yellow"/>
              </w:rPr>
            </w:pPr>
            <w:r w:rsidRPr="00E023BB">
              <w:rPr>
                <w:highlight w:val="yellow"/>
              </w:rPr>
              <w:t xml:space="preserve">I sundhedsmodullet under punkt 11.Viden og udvikling. </w:t>
            </w:r>
          </w:p>
          <w:p w14:paraId="6C40B643" w14:textId="77777777" w:rsidR="00DE6932" w:rsidRPr="00E023BB" w:rsidRDefault="00DE6932" w:rsidP="003B4EBC">
            <w:pPr>
              <w:jc w:val="left"/>
              <w:rPr>
                <w:highlight w:val="yellow"/>
              </w:rPr>
            </w:pPr>
            <w:r w:rsidRPr="00E023BB">
              <w:rPr>
                <w:highlight w:val="yellow"/>
              </w:rPr>
              <w:lastRenderedPageBreak/>
              <w:t>Der Opret notat:</w:t>
            </w:r>
          </w:p>
          <w:p w14:paraId="099D0807" w14:textId="5828BA55" w:rsidR="00DE6932" w:rsidRPr="00E023BB" w:rsidRDefault="00DE6932" w:rsidP="003B4EBC">
            <w:pPr>
              <w:jc w:val="left"/>
              <w:rPr>
                <w:highlight w:val="yellow"/>
              </w:rPr>
            </w:pPr>
            <w:r w:rsidRPr="00E023BB">
              <w:rPr>
                <w:highlight w:val="yellow"/>
              </w:rPr>
              <w:t xml:space="preserve">Under </w:t>
            </w:r>
            <w:r w:rsidRPr="00E023BB">
              <w:rPr>
                <w:b/>
                <w:bCs/>
                <w:i/>
                <w:iCs/>
                <w:highlight w:val="yellow"/>
              </w:rPr>
              <w:t>kategori</w:t>
            </w:r>
            <w:r w:rsidRPr="00E023BB">
              <w:rPr>
                <w:highlight w:val="yellow"/>
              </w:rPr>
              <w:t xml:space="preserve"> </w:t>
            </w:r>
            <w:r w:rsidR="00CC68FF" w:rsidRPr="00E023BB">
              <w:rPr>
                <w:highlight w:val="yellow"/>
              </w:rPr>
              <w:t>FSIII-kontekst</w:t>
            </w:r>
            <w:r w:rsidRPr="00E023BB">
              <w:rPr>
                <w:highlight w:val="yellow"/>
              </w:rPr>
              <w:t xml:space="preserve"> FSIII/viden og udvikling </w:t>
            </w:r>
            <w:r w:rsidRPr="00E023BB">
              <w:rPr>
                <w:b/>
                <w:bCs/>
                <w:i/>
                <w:iCs/>
                <w:highlight w:val="yellow"/>
              </w:rPr>
              <w:t xml:space="preserve">type </w:t>
            </w:r>
            <w:r w:rsidRPr="00E023BB">
              <w:rPr>
                <w:highlight w:val="yellow"/>
              </w:rPr>
              <w:t>FSIII</w:t>
            </w:r>
          </w:p>
          <w:p w14:paraId="6849A65E" w14:textId="77777777" w:rsidR="00DE6932" w:rsidRPr="00E023BB" w:rsidRDefault="00DE6932" w:rsidP="003B4EBC">
            <w:pPr>
              <w:jc w:val="left"/>
              <w:rPr>
                <w:highlight w:val="yellow"/>
              </w:rPr>
            </w:pPr>
            <w:r w:rsidRPr="00E023BB">
              <w:rPr>
                <w:highlight w:val="yellow"/>
              </w:rPr>
              <w:t xml:space="preserve">- Viden og udvikling – problemer med indsigt i behandlingsformål. </w:t>
            </w:r>
          </w:p>
          <w:p w14:paraId="6C805C55" w14:textId="77777777" w:rsidR="00DE6932" w:rsidRPr="00E023BB" w:rsidRDefault="00DE6932" w:rsidP="003B4EBC">
            <w:pPr>
              <w:jc w:val="left"/>
              <w:rPr>
                <w:highlight w:val="yellow"/>
              </w:rPr>
            </w:pPr>
            <w:r w:rsidRPr="00E023BB">
              <w:rPr>
                <w:highlight w:val="yellow"/>
              </w:rPr>
              <w:t xml:space="preserve">Medarbejderne skal dokumentere, hvilken information om behandling og pleje, der er givet til barnet / den unge eller forældremyndighedsindehaver/værge i de </w:t>
            </w:r>
          </w:p>
          <w:p w14:paraId="13631035" w14:textId="77777777" w:rsidR="00DE6932" w:rsidRPr="00CF6C30" w:rsidRDefault="00DE6932" w:rsidP="003B4EBC">
            <w:pPr>
              <w:jc w:val="left"/>
              <w:rPr>
                <w:color w:val="FF0000"/>
              </w:rPr>
            </w:pPr>
            <w:r w:rsidRPr="00E023BB">
              <w:rPr>
                <w:highlight w:val="yellow"/>
              </w:rPr>
              <w:t>Informationen skal indeholde tilstrækkelige oplysninger om behandling og pleje og dens konsekvenser. Barnet / den unge eller forældremyndighedsindehavers/værges tilkendegivelse på baggrund af den givne information om videregivelse af helbredsoplysninger, skal ligeledes dokumenteres.</w:t>
            </w:r>
            <w:r w:rsidRPr="00CF6C30">
              <w:t xml:space="preserve"> </w:t>
            </w:r>
          </w:p>
          <w:p w14:paraId="5A718750" w14:textId="77777777" w:rsidR="00DE6932" w:rsidRPr="00165E7B" w:rsidRDefault="00DE6932" w:rsidP="003B4EBC">
            <w:pPr>
              <w:jc w:val="left"/>
            </w:pPr>
          </w:p>
        </w:tc>
      </w:tr>
      <w:tr w:rsidR="00DE6932" w:rsidRPr="00165E7B" w14:paraId="13FB8167" w14:textId="77777777" w:rsidTr="00862C85">
        <w:tblPrEx>
          <w:tblCellMar>
            <w:top w:w="8" w:type="dxa"/>
            <w:right w:w="52" w:type="dxa"/>
          </w:tblCellMar>
        </w:tblPrEx>
        <w:trPr>
          <w:trHeight w:val="1159"/>
        </w:trPr>
        <w:tc>
          <w:tcPr>
            <w:tcW w:w="2967" w:type="dxa"/>
            <w:tcBorders>
              <w:top w:val="single" w:sz="6" w:space="0" w:color="000000"/>
              <w:left w:val="single" w:sz="6" w:space="0" w:color="000000"/>
              <w:bottom w:val="single" w:sz="6" w:space="0" w:color="000000"/>
              <w:right w:val="single" w:sz="6" w:space="0" w:color="000000"/>
            </w:tcBorders>
            <w:shd w:val="clear" w:color="auto" w:fill="EAF1DD"/>
          </w:tcPr>
          <w:p w14:paraId="2ED2D795" w14:textId="77777777" w:rsidR="00DE6932" w:rsidRPr="002065DF" w:rsidRDefault="00DE6932" w:rsidP="003B4EBC">
            <w:pPr>
              <w:jc w:val="left"/>
              <w:rPr>
                <w:rFonts w:eastAsia="Arial"/>
                <w:b/>
                <w:bCs/>
              </w:rPr>
            </w:pPr>
            <w:r w:rsidRPr="002065DF">
              <w:rPr>
                <w:rFonts w:eastAsia="Arial"/>
                <w:b/>
                <w:bCs/>
              </w:rPr>
              <w:lastRenderedPageBreak/>
              <w:t>Udarbejdet den:</w:t>
            </w:r>
          </w:p>
          <w:p w14:paraId="69A54D89" w14:textId="77777777" w:rsidR="00DE6932" w:rsidRPr="002065DF" w:rsidRDefault="00DE6932" w:rsidP="003B4EBC">
            <w:pPr>
              <w:jc w:val="left"/>
              <w:rPr>
                <w:rFonts w:eastAsia="Arial"/>
                <w:b/>
                <w:bCs/>
              </w:rPr>
            </w:pPr>
          </w:p>
          <w:p w14:paraId="059C7BE1" w14:textId="77777777" w:rsidR="00DE6932" w:rsidRPr="002065DF" w:rsidRDefault="00DE6932" w:rsidP="003B4EBC">
            <w:pPr>
              <w:jc w:val="left"/>
              <w:rPr>
                <w:rFonts w:eastAsia="Arial"/>
                <w:b/>
                <w:bCs/>
              </w:rPr>
            </w:pPr>
            <w:r w:rsidRPr="002065DF">
              <w:rPr>
                <w:rFonts w:eastAsia="Arial"/>
                <w:b/>
                <w:bCs/>
              </w:rPr>
              <w:t>Udarbejdet af:</w:t>
            </w:r>
          </w:p>
          <w:p w14:paraId="5F492AEC" w14:textId="77777777" w:rsidR="00DE6932" w:rsidRPr="002065DF" w:rsidRDefault="00DE6932" w:rsidP="003B4EBC">
            <w:pPr>
              <w:jc w:val="left"/>
              <w:rPr>
                <w:rFonts w:eastAsia="Arial"/>
                <w:b/>
                <w:bCs/>
              </w:rPr>
            </w:pPr>
          </w:p>
          <w:p w14:paraId="150084D1" w14:textId="77777777" w:rsidR="00DE6932" w:rsidRPr="002065DF" w:rsidRDefault="00DE6932" w:rsidP="003B4EBC">
            <w:pPr>
              <w:jc w:val="left"/>
              <w:rPr>
                <w:rFonts w:eastAsia="Arial"/>
                <w:b/>
                <w:bCs/>
              </w:rPr>
            </w:pPr>
            <w:r w:rsidRPr="002065DF">
              <w:rPr>
                <w:rFonts w:eastAsia="Arial"/>
                <w:b/>
                <w:bCs/>
              </w:rPr>
              <w:t>Sidst revideret:</w:t>
            </w:r>
          </w:p>
          <w:p w14:paraId="4FF3FAAD" w14:textId="77777777" w:rsidR="00DE6932" w:rsidRPr="002065DF" w:rsidRDefault="00DE6932" w:rsidP="003B4EBC">
            <w:pPr>
              <w:jc w:val="left"/>
              <w:rPr>
                <w:rFonts w:eastAsia="Arial"/>
                <w:b/>
                <w:bCs/>
              </w:rPr>
            </w:pPr>
          </w:p>
          <w:p w14:paraId="5DE493E4" w14:textId="77777777" w:rsidR="00DE6932" w:rsidRPr="002065DF" w:rsidRDefault="00DE6932" w:rsidP="003B4EBC">
            <w:pPr>
              <w:jc w:val="left"/>
              <w:rPr>
                <w:rFonts w:eastAsia="Arial"/>
                <w:b/>
                <w:bCs/>
              </w:rPr>
            </w:pPr>
            <w:r w:rsidRPr="002065DF">
              <w:rPr>
                <w:rFonts w:eastAsia="Arial"/>
                <w:b/>
                <w:bCs/>
              </w:rPr>
              <w:t>Revideres inden:</w:t>
            </w:r>
          </w:p>
          <w:p w14:paraId="250A71E3" w14:textId="77777777" w:rsidR="00DE6932" w:rsidRPr="002065DF" w:rsidRDefault="00DE6932" w:rsidP="003B4EBC">
            <w:pPr>
              <w:jc w:val="left"/>
              <w:rPr>
                <w:rFonts w:eastAsia="Arial"/>
                <w:b/>
                <w:bCs/>
              </w:rPr>
            </w:pPr>
          </w:p>
          <w:p w14:paraId="1CBFE610" w14:textId="77777777" w:rsidR="00DE6932" w:rsidRPr="00F80A1B" w:rsidRDefault="00DE6932" w:rsidP="003B4EBC">
            <w:pPr>
              <w:jc w:val="left"/>
              <w:rPr>
                <w:b/>
                <w:bCs/>
              </w:rPr>
            </w:pPr>
            <w:r w:rsidRPr="002065DF">
              <w:rPr>
                <w:rFonts w:eastAsia="Arial"/>
                <w:b/>
                <w:bCs/>
              </w:rPr>
              <w:t>Godkendt af:</w:t>
            </w:r>
          </w:p>
        </w:tc>
        <w:tc>
          <w:tcPr>
            <w:tcW w:w="7731" w:type="dxa"/>
            <w:tcBorders>
              <w:top w:val="single" w:sz="6" w:space="0" w:color="000000"/>
              <w:left w:val="single" w:sz="6" w:space="0" w:color="000000"/>
              <w:bottom w:val="single" w:sz="6" w:space="0" w:color="000000"/>
              <w:right w:val="single" w:sz="6" w:space="0" w:color="000000"/>
            </w:tcBorders>
            <w:shd w:val="clear" w:color="auto" w:fill="auto"/>
          </w:tcPr>
          <w:p w14:paraId="08E9AA10" w14:textId="77777777" w:rsidR="00DE6932" w:rsidRDefault="00DE6932" w:rsidP="003B4EBC">
            <w:pPr>
              <w:jc w:val="left"/>
            </w:pPr>
            <w:r w:rsidRPr="00165E7B">
              <w:t xml:space="preserve">Gældende fra </w:t>
            </w:r>
            <w:r>
              <w:t>Maj 2022</w:t>
            </w:r>
          </w:p>
          <w:p w14:paraId="072DEEC6" w14:textId="77777777" w:rsidR="00DE6932" w:rsidRDefault="00DE6932" w:rsidP="003B4EBC">
            <w:pPr>
              <w:jc w:val="left"/>
            </w:pPr>
          </w:p>
          <w:p w14:paraId="082DD5EF" w14:textId="77777777" w:rsidR="00DE6932" w:rsidRPr="00165E7B" w:rsidRDefault="00DE6932" w:rsidP="003B4EBC">
            <w:pPr>
              <w:jc w:val="left"/>
            </w:pPr>
            <w:r w:rsidRPr="00165E7B">
              <w:t xml:space="preserve">Udarbejdet af </w:t>
            </w:r>
            <w:r>
              <w:t>Ledelse ved Specialindsats for børn og unge - Mellerup</w:t>
            </w:r>
          </w:p>
          <w:p w14:paraId="6174E78C" w14:textId="77777777" w:rsidR="00DE6932" w:rsidRDefault="00DE6932" w:rsidP="003B4EBC">
            <w:pPr>
              <w:jc w:val="left"/>
            </w:pPr>
          </w:p>
          <w:p w14:paraId="5CE3C8C3" w14:textId="77777777" w:rsidR="00DE6932" w:rsidRDefault="00DE6932" w:rsidP="003B4EBC">
            <w:pPr>
              <w:jc w:val="left"/>
            </w:pPr>
            <w:r>
              <w:t>Maj 2022</w:t>
            </w:r>
          </w:p>
          <w:p w14:paraId="2999D80D" w14:textId="77777777" w:rsidR="00DE6932" w:rsidRDefault="00DE6932" w:rsidP="003B4EBC">
            <w:pPr>
              <w:jc w:val="left"/>
            </w:pPr>
          </w:p>
          <w:p w14:paraId="0E024431" w14:textId="77777777" w:rsidR="00DE6932" w:rsidRDefault="00DE6932" w:rsidP="003B4EBC">
            <w:pPr>
              <w:jc w:val="left"/>
            </w:pPr>
            <w:r w:rsidRPr="00165E7B">
              <w:t xml:space="preserve">Revideres efter behov og senest til </w:t>
            </w:r>
            <w:r>
              <w:t>maj 2023</w:t>
            </w:r>
          </w:p>
          <w:p w14:paraId="07FEBAA2" w14:textId="77777777" w:rsidR="00DE6932" w:rsidRPr="00165E7B" w:rsidRDefault="00DE6932" w:rsidP="003B4EBC">
            <w:pPr>
              <w:jc w:val="left"/>
            </w:pPr>
          </w:p>
          <w:p w14:paraId="524AA07B" w14:textId="77777777" w:rsidR="00DE6932" w:rsidRPr="00165E7B" w:rsidRDefault="00DE6932" w:rsidP="003B4EBC">
            <w:pPr>
              <w:jc w:val="left"/>
            </w:pPr>
            <w:r w:rsidRPr="001149E4">
              <w:rPr>
                <w:rFonts w:eastAsia="Arial"/>
              </w:rPr>
              <w:t>Centerledergruppen og socialchefen</w:t>
            </w:r>
            <w:r>
              <w:rPr>
                <w:rFonts w:eastAsia="Arial"/>
              </w:rPr>
              <w:t xml:space="preserve"> (FORSLAG)</w:t>
            </w:r>
          </w:p>
        </w:tc>
      </w:tr>
    </w:tbl>
    <w:p w14:paraId="3091C859" w14:textId="52601771" w:rsidR="00B065E4" w:rsidRPr="00871EF7" w:rsidRDefault="00B065E4" w:rsidP="00363E9D"/>
    <w:sectPr w:rsidR="00B065E4" w:rsidRPr="00871EF7" w:rsidSect="006F51DD">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6F164" w14:textId="77777777" w:rsidR="00203F04" w:rsidRDefault="00203F04" w:rsidP="00DE6932">
      <w:r>
        <w:separator/>
      </w:r>
    </w:p>
  </w:endnote>
  <w:endnote w:type="continuationSeparator" w:id="0">
    <w:p w14:paraId="6E37C20D" w14:textId="77777777" w:rsidR="00203F04" w:rsidRDefault="00203F04" w:rsidP="00DE6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CC0E6" w14:textId="77777777" w:rsidR="00363E9D" w:rsidRDefault="00363E9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66097" w14:textId="77777777" w:rsidR="00363E9D" w:rsidRDefault="00363E9D">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ACD06" w14:textId="77777777" w:rsidR="00363E9D" w:rsidRDefault="00363E9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D7433" w14:textId="77777777" w:rsidR="00203F04" w:rsidRDefault="00203F04" w:rsidP="00DE6932">
      <w:r>
        <w:separator/>
      </w:r>
    </w:p>
  </w:footnote>
  <w:footnote w:type="continuationSeparator" w:id="0">
    <w:p w14:paraId="1464B145" w14:textId="77777777" w:rsidR="00203F04" w:rsidRDefault="00203F04" w:rsidP="00DE6932">
      <w:r>
        <w:continuationSeparator/>
      </w:r>
    </w:p>
  </w:footnote>
  <w:footnote w:id="1">
    <w:p w14:paraId="7390E5FF" w14:textId="77777777" w:rsidR="00DE6932" w:rsidRDefault="00DE6932" w:rsidP="00DE6932">
      <w:pPr>
        <w:pStyle w:val="Fodnotetekst"/>
      </w:pPr>
      <w:r>
        <w:rPr>
          <w:rStyle w:val="Fodnotehenvisning"/>
        </w:rPr>
        <w:footnoteRef/>
      </w:r>
      <w:r>
        <w:t xml:space="preserve"> </w:t>
      </w:r>
      <w:hyperlink r:id="rId1" w:history="1">
        <w:r w:rsidRPr="0030027A">
          <w:rPr>
            <w:rStyle w:val="Hyperlink"/>
            <w:rFonts w:eastAsiaTheme="majorEastAsia"/>
          </w:rPr>
          <w:t>https://stps.dk/da/ansvar-og-retningslinjer/patienters-retsstilling/informeret-samtykke/generelt-informeret-samtykke/</w:t>
        </w:r>
      </w:hyperlink>
    </w:p>
    <w:p w14:paraId="18D4509D" w14:textId="77777777" w:rsidR="00DE6932" w:rsidRDefault="00DE6932" w:rsidP="00DE6932">
      <w:pPr>
        <w:pStyle w:val="Fod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1631" w14:textId="77777777" w:rsidR="00363E9D" w:rsidRDefault="00363E9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C8F0F" w14:textId="77777777" w:rsidR="00363E9D" w:rsidRDefault="00363E9D" w:rsidP="00363E9D">
    <w:pPr>
      <w:pStyle w:val="Sidehoved"/>
    </w:pPr>
    <w:bookmarkStart w:id="0" w:name="_Hlk134434545"/>
    <w:r w:rsidRPr="002614B0">
      <w:rPr>
        <w:noProof/>
      </w:rPr>
      <w:drawing>
        <wp:inline distT="0" distB="0" distL="0" distR="0" wp14:anchorId="5DE8FB34" wp14:editId="4DF9E20A">
          <wp:extent cx="1647825" cy="145786"/>
          <wp:effectExtent l="0" t="0" r="0" b="6985"/>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9217" cy="153872"/>
                  </a:xfrm>
                  <a:prstGeom prst="rect">
                    <a:avLst/>
                  </a:prstGeom>
                  <a:noFill/>
                  <a:ln>
                    <a:noFill/>
                  </a:ln>
                </pic:spPr>
              </pic:pic>
            </a:graphicData>
          </a:graphic>
        </wp:inline>
      </w:drawing>
    </w:r>
    <w:r>
      <w:tab/>
    </w:r>
    <w:r>
      <w:tab/>
      <w:t xml:space="preserve">   </w:t>
    </w:r>
    <w:r w:rsidRPr="000F602F">
      <w:rPr>
        <w:noProof/>
      </w:rPr>
      <w:drawing>
        <wp:inline distT="0" distB="0" distL="0" distR="0" wp14:anchorId="066185E8" wp14:editId="665ADAD0">
          <wp:extent cx="598023" cy="713967"/>
          <wp:effectExtent l="0" t="0" r="0" b="0"/>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08028" cy="725912"/>
                  </a:xfrm>
                  <a:prstGeom prst="rect">
                    <a:avLst/>
                  </a:prstGeom>
                  <a:noFill/>
                  <a:ln>
                    <a:noFill/>
                  </a:ln>
                </pic:spPr>
              </pic:pic>
            </a:graphicData>
          </a:graphic>
        </wp:inline>
      </w:drawing>
    </w:r>
  </w:p>
  <w:bookmarkEnd w:id="0"/>
  <w:p w14:paraId="36894249" w14:textId="77777777" w:rsidR="00363E9D" w:rsidRPr="00363E9D" w:rsidRDefault="00363E9D" w:rsidP="00363E9D">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5BC9" w14:textId="77777777" w:rsidR="00363E9D" w:rsidRDefault="00363E9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0A85"/>
    <w:multiLevelType w:val="multilevel"/>
    <w:tmpl w:val="76028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595910"/>
    <w:multiLevelType w:val="hybridMultilevel"/>
    <w:tmpl w:val="E11EB71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C4679EE"/>
    <w:multiLevelType w:val="multilevel"/>
    <w:tmpl w:val="CE148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E424B6"/>
    <w:multiLevelType w:val="hybridMultilevel"/>
    <w:tmpl w:val="427E565E"/>
    <w:lvl w:ilvl="0" w:tplc="377E3104">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4E950FE"/>
    <w:multiLevelType w:val="hybridMultilevel"/>
    <w:tmpl w:val="D58CED88"/>
    <w:lvl w:ilvl="0" w:tplc="377E3104">
      <w:start w:val="1"/>
      <w:numFmt w:val="bullet"/>
      <w:lvlText w:val="-"/>
      <w:lvlJc w:val="left"/>
      <w:pPr>
        <w:ind w:left="108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377E3104">
      <w:start w:val="1"/>
      <w:numFmt w:val="bullet"/>
      <w:lvlText w:val="-"/>
      <w:lvlJc w:val="left"/>
      <w:pPr>
        <w:ind w:left="180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15:restartNumberingAfterBreak="0">
    <w:nsid w:val="191C716A"/>
    <w:multiLevelType w:val="multilevel"/>
    <w:tmpl w:val="8062C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4C3321"/>
    <w:multiLevelType w:val="hybridMultilevel"/>
    <w:tmpl w:val="545CE34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CB1660A"/>
    <w:multiLevelType w:val="hybridMultilevel"/>
    <w:tmpl w:val="D884C53C"/>
    <w:lvl w:ilvl="0" w:tplc="04060001">
      <w:start w:val="1"/>
      <w:numFmt w:val="bullet"/>
      <w:lvlText w:val=""/>
      <w:lvlJc w:val="left"/>
      <w:pPr>
        <w:ind w:left="360" w:hanging="360"/>
      </w:pPr>
      <w:rPr>
        <w:rFonts w:ascii="Symbol" w:hAnsi="Symbol" w:hint="default"/>
      </w:rPr>
    </w:lvl>
    <w:lvl w:ilvl="1" w:tplc="377E3104">
      <w:start w:val="1"/>
      <w:numFmt w:val="bullet"/>
      <w:lvlText w:val="-"/>
      <w:lvlJc w:val="left"/>
      <w:pPr>
        <w:ind w:left="108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23D9706C"/>
    <w:multiLevelType w:val="hybridMultilevel"/>
    <w:tmpl w:val="76C27D04"/>
    <w:lvl w:ilvl="0" w:tplc="377E3104">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4700A7C"/>
    <w:multiLevelType w:val="hybridMultilevel"/>
    <w:tmpl w:val="2F346E80"/>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73D197E"/>
    <w:multiLevelType w:val="hybridMultilevel"/>
    <w:tmpl w:val="563800F2"/>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8FA31DF"/>
    <w:multiLevelType w:val="hybridMultilevel"/>
    <w:tmpl w:val="CAC46C2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9096983"/>
    <w:multiLevelType w:val="hybridMultilevel"/>
    <w:tmpl w:val="3AD8C6F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295D05E0"/>
    <w:multiLevelType w:val="hybridMultilevel"/>
    <w:tmpl w:val="413647E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29666D08"/>
    <w:multiLevelType w:val="hybridMultilevel"/>
    <w:tmpl w:val="28D4ACF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2B4E79E1"/>
    <w:multiLevelType w:val="hybridMultilevel"/>
    <w:tmpl w:val="E0ACE226"/>
    <w:lvl w:ilvl="0" w:tplc="80A00830">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28F1E0">
      <w:start w:val="1"/>
      <w:numFmt w:val="bullet"/>
      <w:lvlText w:val="o"/>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B2855E">
      <w:start w:val="1"/>
      <w:numFmt w:val="bullet"/>
      <w:lvlText w:val="▪"/>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407F14">
      <w:start w:val="1"/>
      <w:numFmt w:val="bullet"/>
      <w:lvlText w:val="•"/>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A268C2">
      <w:start w:val="1"/>
      <w:numFmt w:val="bullet"/>
      <w:lvlText w:val="o"/>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A5C2B7A">
      <w:start w:val="1"/>
      <w:numFmt w:val="bullet"/>
      <w:lvlText w:val="▪"/>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2CA3F4C">
      <w:start w:val="1"/>
      <w:numFmt w:val="bullet"/>
      <w:lvlText w:val="•"/>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B2A9BE">
      <w:start w:val="1"/>
      <w:numFmt w:val="bullet"/>
      <w:lvlText w:val="o"/>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D6A8314">
      <w:start w:val="1"/>
      <w:numFmt w:val="bullet"/>
      <w:lvlText w:val="▪"/>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F0A53B0"/>
    <w:multiLevelType w:val="hybridMultilevel"/>
    <w:tmpl w:val="8F5053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0450575"/>
    <w:multiLevelType w:val="hybridMultilevel"/>
    <w:tmpl w:val="35C2A6A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35D27703"/>
    <w:multiLevelType w:val="hybridMultilevel"/>
    <w:tmpl w:val="5FF4B1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6C1539E"/>
    <w:multiLevelType w:val="hybridMultilevel"/>
    <w:tmpl w:val="331877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05E067E"/>
    <w:multiLevelType w:val="hybridMultilevel"/>
    <w:tmpl w:val="824AD07C"/>
    <w:lvl w:ilvl="0" w:tplc="377E3104">
      <w:start w:val="1"/>
      <w:numFmt w:val="bullet"/>
      <w:lvlText w:val="-"/>
      <w:lvlJc w:val="left"/>
      <w:pPr>
        <w:ind w:left="108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1" w15:restartNumberingAfterBreak="0">
    <w:nsid w:val="4A805748"/>
    <w:multiLevelType w:val="hybridMultilevel"/>
    <w:tmpl w:val="44782D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CAB79EE"/>
    <w:multiLevelType w:val="hybridMultilevel"/>
    <w:tmpl w:val="D36ED32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5412787E"/>
    <w:multiLevelType w:val="hybridMultilevel"/>
    <w:tmpl w:val="50F0701E"/>
    <w:lvl w:ilvl="0" w:tplc="0406000D">
      <w:start w:val="1"/>
      <w:numFmt w:val="bullet"/>
      <w:lvlText w:val=""/>
      <w:lvlJc w:val="left"/>
      <w:pPr>
        <w:ind w:left="724"/>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6554BAE"/>
    <w:multiLevelType w:val="hybridMultilevel"/>
    <w:tmpl w:val="54747656"/>
    <w:lvl w:ilvl="0" w:tplc="377E3104">
      <w:start w:val="1"/>
      <w:numFmt w:val="bullet"/>
      <w:lvlText w:val="-"/>
      <w:lvlJc w:val="left"/>
      <w:pPr>
        <w:ind w:left="108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5" w15:restartNumberingAfterBreak="0">
    <w:nsid w:val="580876A5"/>
    <w:multiLevelType w:val="hybridMultilevel"/>
    <w:tmpl w:val="CA38738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6" w15:restartNumberingAfterBreak="0">
    <w:nsid w:val="5CFC09BB"/>
    <w:multiLevelType w:val="hybridMultilevel"/>
    <w:tmpl w:val="E086269C"/>
    <w:lvl w:ilvl="0" w:tplc="377E3104">
      <w:start w:val="1"/>
      <w:numFmt w:val="bullet"/>
      <w:lvlText w:val="-"/>
      <w:lvlJc w:val="left"/>
      <w:pPr>
        <w:ind w:left="108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7" w15:restartNumberingAfterBreak="0">
    <w:nsid w:val="66440A1D"/>
    <w:multiLevelType w:val="hybridMultilevel"/>
    <w:tmpl w:val="E7F41C40"/>
    <w:lvl w:ilvl="0" w:tplc="622487BE">
      <w:numFmt w:val="bullet"/>
      <w:lvlText w:val=""/>
      <w:lvlJc w:val="left"/>
      <w:rPr>
        <w:rFonts w:ascii="Symbol" w:eastAsia="Calibr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BE03E10"/>
    <w:multiLevelType w:val="hybridMultilevel"/>
    <w:tmpl w:val="52F0559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C036D50"/>
    <w:multiLevelType w:val="hybridMultilevel"/>
    <w:tmpl w:val="EEE433E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0" w15:restartNumberingAfterBreak="0">
    <w:nsid w:val="6E933A84"/>
    <w:multiLevelType w:val="hybridMultilevel"/>
    <w:tmpl w:val="1CEE22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0EE227D"/>
    <w:multiLevelType w:val="hybridMultilevel"/>
    <w:tmpl w:val="7D849A98"/>
    <w:lvl w:ilvl="0" w:tplc="522CE4A4">
      <w:start w:val="1"/>
      <w:numFmt w:val="bullet"/>
      <w:lvlText w:val=""/>
      <w:lvlJc w:val="left"/>
      <w:pPr>
        <w:ind w:left="360" w:hanging="360"/>
      </w:pPr>
      <w:rPr>
        <w:rFonts w:ascii="Symbol" w:hAnsi="Symbol" w:hint="default"/>
        <w:color w:val="auto"/>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2" w15:restartNumberingAfterBreak="0">
    <w:nsid w:val="7E0E3CAD"/>
    <w:multiLevelType w:val="hybridMultilevel"/>
    <w:tmpl w:val="F8EE701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211619138">
    <w:abstractNumId w:val="6"/>
  </w:num>
  <w:num w:numId="2" w16cid:durableId="1645038708">
    <w:abstractNumId w:val="13"/>
  </w:num>
  <w:num w:numId="3" w16cid:durableId="1278486327">
    <w:abstractNumId w:val="32"/>
  </w:num>
  <w:num w:numId="4" w16cid:durableId="413863793">
    <w:abstractNumId w:val="17"/>
  </w:num>
  <w:num w:numId="5" w16cid:durableId="615914891">
    <w:abstractNumId w:val="1"/>
  </w:num>
  <w:num w:numId="6" w16cid:durableId="569195845">
    <w:abstractNumId w:val="9"/>
  </w:num>
  <w:num w:numId="7" w16cid:durableId="1278179685">
    <w:abstractNumId w:val="8"/>
  </w:num>
  <w:num w:numId="8" w16cid:durableId="1671172521">
    <w:abstractNumId w:val="29"/>
  </w:num>
  <w:num w:numId="9" w16cid:durableId="553852296">
    <w:abstractNumId w:val="7"/>
  </w:num>
  <w:num w:numId="10" w16cid:durableId="649557838">
    <w:abstractNumId w:val="28"/>
  </w:num>
  <w:num w:numId="11" w16cid:durableId="972174360">
    <w:abstractNumId w:val="16"/>
  </w:num>
  <w:num w:numId="12" w16cid:durableId="965545792">
    <w:abstractNumId w:val="4"/>
  </w:num>
  <w:num w:numId="13" w16cid:durableId="935752110">
    <w:abstractNumId w:val="20"/>
  </w:num>
  <w:num w:numId="14" w16cid:durableId="2030252388">
    <w:abstractNumId w:val="30"/>
  </w:num>
  <w:num w:numId="15" w16cid:durableId="259684477">
    <w:abstractNumId w:val="24"/>
  </w:num>
  <w:num w:numId="16" w16cid:durableId="781418291">
    <w:abstractNumId w:val="26"/>
  </w:num>
  <w:num w:numId="17" w16cid:durableId="380790554">
    <w:abstractNumId w:val="25"/>
  </w:num>
  <w:num w:numId="18" w16cid:durableId="464395869">
    <w:abstractNumId w:val="11"/>
  </w:num>
  <w:num w:numId="19" w16cid:durableId="451097478">
    <w:abstractNumId w:val="3"/>
  </w:num>
  <w:num w:numId="20" w16cid:durableId="1316030372">
    <w:abstractNumId w:val="22"/>
  </w:num>
  <w:num w:numId="21" w16cid:durableId="73744377">
    <w:abstractNumId w:val="15"/>
  </w:num>
  <w:num w:numId="22" w16cid:durableId="1677267903">
    <w:abstractNumId w:val="23"/>
  </w:num>
  <w:num w:numId="23" w16cid:durableId="796488674">
    <w:abstractNumId w:val="21"/>
  </w:num>
  <w:num w:numId="24" w16cid:durableId="1949385916">
    <w:abstractNumId w:val="10"/>
  </w:num>
  <w:num w:numId="25" w16cid:durableId="831027653">
    <w:abstractNumId w:val="18"/>
  </w:num>
  <w:num w:numId="26" w16cid:durableId="1429765576">
    <w:abstractNumId w:val="19"/>
  </w:num>
  <w:num w:numId="27" w16cid:durableId="690843816">
    <w:abstractNumId w:val="12"/>
  </w:num>
  <w:num w:numId="28" w16cid:durableId="801264095">
    <w:abstractNumId w:val="14"/>
  </w:num>
  <w:num w:numId="29" w16cid:durableId="327943632">
    <w:abstractNumId w:val="31"/>
  </w:num>
  <w:num w:numId="30" w16cid:durableId="1763643774">
    <w:abstractNumId w:val="27"/>
  </w:num>
  <w:num w:numId="31" w16cid:durableId="1052382553">
    <w:abstractNumId w:val="0"/>
  </w:num>
  <w:num w:numId="32" w16cid:durableId="874343982">
    <w:abstractNumId w:val="2"/>
  </w:num>
  <w:num w:numId="33" w16cid:durableId="714231690">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72"/>
    <w:rsid w:val="00000197"/>
    <w:rsid w:val="00026A2F"/>
    <w:rsid w:val="00054019"/>
    <w:rsid w:val="0006038E"/>
    <w:rsid w:val="000709EE"/>
    <w:rsid w:val="000936E1"/>
    <w:rsid w:val="000D2EDD"/>
    <w:rsid w:val="000E4372"/>
    <w:rsid w:val="000F1719"/>
    <w:rsid w:val="0017025C"/>
    <w:rsid w:val="001C3517"/>
    <w:rsid w:val="001D25A8"/>
    <w:rsid w:val="00203F04"/>
    <w:rsid w:val="00220F62"/>
    <w:rsid w:val="00231828"/>
    <w:rsid w:val="00243D7F"/>
    <w:rsid w:val="002511D5"/>
    <w:rsid w:val="002514C0"/>
    <w:rsid w:val="002614B0"/>
    <w:rsid w:val="00276922"/>
    <w:rsid w:val="00276DE1"/>
    <w:rsid w:val="002D4B0A"/>
    <w:rsid w:val="002E78DD"/>
    <w:rsid w:val="002F0D0E"/>
    <w:rsid w:val="0033655E"/>
    <w:rsid w:val="00345C1F"/>
    <w:rsid w:val="00363E9D"/>
    <w:rsid w:val="003A392B"/>
    <w:rsid w:val="003B0C7B"/>
    <w:rsid w:val="003B4EBC"/>
    <w:rsid w:val="003B62D8"/>
    <w:rsid w:val="003E0EF6"/>
    <w:rsid w:val="003E49D9"/>
    <w:rsid w:val="003F15B5"/>
    <w:rsid w:val="00432D40"/>
    <w:rsid w:val="00455117"/>
    <w:rsid w:val="004E20F1"/>
    <w:rsid w:val="005134C4"/>
    <w:rsid w:val="00525822"/>
    <w:rsid w:val="00543D6F"/>
    <w:rsid w:val="00544B2B"/>
    <w:rsid w:val="00561775"/>
    <w:rsid w:val="005914A8"/>
    <w:rsid w:val="00597CC9"/>
    <w:rsid w:val="005C4D25"/>
    <w:rsid w:val="005C4EC2"/>
    <w:rsid w:val="005C5B17"/>
    <w:rsid w:val="005E7C80"/>
    <w:rsid w:val="00603994"/>
    <w:rsid w:val="00610B7C"/>
    <w:rsid w:val="00622E44"/>
    <w:rsid w:val="006378A5"/>
    <w:rsid w:val="00666F95"/>
    <w:rsid w:val="00667645"/>
    <w:rsid w:val="006A4619"/>
    <w:rsid w:val="006F51DD"/>
    <w:rsid w:val="006F5B38"/>
    <w:rsid w:val="00701696"/>
    <w:rsid w:val="00773E87"/>
    <w:rsid w:val="00787009"/>
    <w:rsid w:val="007B617D"/>
    <w:rsid w:val="007C4F2F"/>
    <w:rsid w:val="007F1645"/>
    <w:rsid w:val="00802086"/>
    <w:rsid w:val="00862C85"/>
    <w:rsid w:val="00871EF7"/>
    <w:rsid w:val="008731AA"/>
    <w:rsid w:val="00884868"/>
    <w:rsid w:val="008A67DE"/>
    <w:rsid w:val="008E5007"/>
    <w:rsid w:val="009016E6"/>
    <w:rsid w:val="00910A72"/>
    <w:rsid w:val="00914DB1"/>
    <w:rsid w:val="00930803"/>
    <w:rsid w:val="009734C4"/>
    <w:rsid w:val="00975907"/>
    <w:rsid w:val="009B24FF"/>
    <w:rsid w:val="009C19D6"/>
    <w:rsid w:val="00A12D5B"/>
    <w:rsid w:val="00A26A87"/>
    <w:rsid w:val="00A86CA0"/>
    <w:rsid w:val="00A9527D"/>
    <w:rsid w:val="00A96958"/>
    <w:rsid w:val="00AC0E67"/>
    <w:rsid w:val="00B065E4"/>
    <w:rsid w:val="00B2455F"/>
    <w:rsid w:val="00B257DC"/>
    <w:rsid w:val="00B36E63"/>
    <w:rsid w:val="00B40E3E"/>
    <w:rsid w:val="00B6387C"/>
    <w:rsid w:val="00B83E3C"/>
    <w:rsid w:val="00C15955"/>
    <w:rsid w:val="00C20C48"/>
    <w:rsid w:val="00C95685"/>
    <w:rsid w:val="00CC68FF"/>
    <w:rsid w:val="00CF3959"/>
    <w:rsid w:val="00D35B1D"/>
    <w:rsid w:val="00D5554B"/>
    <w:rsid w:val="00D8092E"/>
    <w:rsid w:val="00DA043B"/>
    <w:rsid w:val="00DE02E4"/>
    <w:rsid w:val="00DE6932"/>
    <w:rsid w:val="00DF25A6"/>
    <w:rsid w:val="00E023BB"/>
    <w:rsid w:val="00E10A47"/>
    <w:rsid w:val="00E23047"/>
    <w:rsid w:val="00E304F9"/>
    <w:rsid w:val="00E9551B"/>
    <w:rsid w:val="00E96DE6"/>
    <w:rsid w:val="00EA4F7F"/>
    <w:rsid w:val="00ED1CF5"/>
    <w:rsid w:val="00ED253D"/>
    <w:rsid w:val="00FC08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403DB"/>
  <w15:chartTrackingRefBased/>
  <w15:docId w15:val="{EC07C21D-7DB9-4CFA-81D7-3F96C81E2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da-DK" w:eastAsia="en-US" w:bidi="ar-SA"/>
      </w:rPr>
    </w:rPrDefault>
    <w:pPrDefault>
      <w:pPr>
        <w:spacing w:after="160" w:line="2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372"/>
    <w:pPr>
      <w:spacing w:after="0" w:line="240" w:lineRule="auto"/>
      <w:jc w:val="both"/>
    </w:pPr>
    <w:rPr>
      <w:rFonts w:ascii="Arial" w:eastAsia="Times New Roman" w:hAnsi="Arial" w:cs="Arial"/>
      <w:color w:val="000000"/>
      <w:lang w:eastAsia="da-DK"/>
    </w:rPr>
  </w:style>
  <w:style w:type="paragraph" w:styleId="Overskrift1">
    <w:name w:val="heading 1"/>
    <w:basedOn w:val="Normal"/>
    <w:next w:val="Normal"/>
    <w:link w:val="Overskrift1Tegn"/>
    <w:uiPriority w:val="9"/>
    <w:qFormat/>
    <w:rsid w:val="009C19D6"/>
    <w:pPr>
      <w:keepNext/>
      <w:keepLines/>
      <w:spacing w:before="480"/>
      <w:outlineLvl w:val="0"/>
    </w:pPr>
    <w:rPr>
      <w:rFonts w:asciiTheme="majorHAnsi" w:eastAsiaTheme="majorEastAsia" w:hAnsiTheme="majorHAnsi" w:cstheme="majorBidi"/>
      <w:b/>
      <w:sz w:val="40"/>
      <w:szCs w:val="32"/>
    </w:rPr>
  </w:style>
  <w:style w:type="paragraph" w:styleId="Overskrift2">
    <w:name w:val="heading 2"/>
    <w:basedOn w:val="Normal"/>
    <w:next w:val="Normal"/>
    <w:link w:val="Overskrift2Tegn"/>
    <w:uiPriority w:val="9"/>
    <w:unhideWhenUsed/>
    <w:qFormat/>
    <w:rsid w:val="002D4B0A"/>
    <w:pPr>
      <w:spacing w:before="360"/>
      <w:outlineLvl w:val="1"/>
    </w:pPr>
    <w:rPr>
      <w:rFonts w:asciiTheme="majorHAnsi" w:hAnsiTheme="majorHAnsi"/>
      <w:b/>
      <w:sz w:val="36"/>
      <w:szCs w:val="26"/>
    </w:rPr>
  </w:style>
  <w:style w:type="paragraph" w:styleId="Overskrift3">
    <w:name w:val="heading 3"/>
    <w:basedOn w:val="Normal"/>
    <w:next w:val="Normal"/>
    <w:link w:val="Overskrift3Tegn"/>
    <w:uiPriority w:val="9"/>
    <w:unhideWhenUsed/>
    <w:qFormat/>
    <w:rsid w:val="002D4B0A"/>
    <w:pPr>
      <w:keepNext/>
      <w:keepLines/>
      <w:spacing w:before="360"/>
      <w:outlineLvl w:val="2"/>
    </w:pPr>
    <w:rPr>
      <w:rFonts w:asciiTheme="majorHAnsi" w:eastAsiaTheme="majorEastAsia" w:hAnsiTheme="majorHAnsi" w:cstheme="majorHAnsi"/>
      <w:b/>
      <w:sz w:val="28"/>
      <w:szCs w:val="24"/>
    </w:rPr>
  </w:style>
  <w:style w:type="paragraph" w:styleId="Overskrift4">
    <w:name w:val="heading 4"/>
    <w:basedOn w:val="Normal"/>
    <w:next w:val="Normal"/>
    <w:link w:val="Overskrift4Tegn"/>
    <w:uiPriority w:val="9"/>
    <w:unhideWhenUsed/>
    <w:qFormat/>
    <w:rsid w:val="00561775"/>
    <w:pPr>
      <w:keepNext/>
      <w:keepLines/>
      <w:spacing w:before="240"/>
      <w:outlineLvl w:val="3"/>
    </w:pPr>
    <w:rPr>
      <w:rFonts w:asciiTheme="majorHAnsi" w:eastAsiaTheme="majorEastAsia" w:hAnsiTheme="majorHAnsi" w:cstheme="majorHAnsi"/>
      <w:b/>
      <w:iCs/>
      <w:sz w:val="24"/>
    </w:rPr>
  </w:style>
  <w:style w:type="paragraph" w:styleId="Overskrift5">
    <w:name w:val="heading 5"/>
    <w:basedOn w:val="Normal"/>
    <w:next w:val="Normal"/>
    <w:link w:val="Overskrift5Tegn"/>
    <w:uiPriority w:val="9"/>
    <w:unhideWhenUsed/>
    <w:rsid w:val="00787009"/>
    <w:pPr>
      <w:keepNext/>
      <w:keepLines/>
      <w:spacing w:before="240"/>
      <w:outlineLvl w:val="4"/>
    </w:pPr>
    <w:rPr>
      <w:rFonts w:asciiTheme="majorHAnsi" w:eastAsiaTheme="majorEastAsia" w:hAnsiTheme="majorHAnsi" w:cstheme="majorBidi"/>
      <w:i/>
    </w:rPr>
  </w:style>
  <w:style w:type="paragraph" w:styleId="Overskrift6">
    <w:name w:val="heading 6"/>
    <w:basedOn w:val="Normal"/>
    <w:next w:val="Normal"/>
    <w:link w:val="Overskrift6Tegn"/>
    <w:uiPriority w:val="9"/>
    <w:unhideWhenUsed/>
    <w:rsid w:val="003E49D9"/>
    <w:pPr>
      <w:keepNext/>
      <w:keepLines/>
      <w:spacing w:before="40"/>
      <w:outlineLvl w:val="5"/>
    </w:pPr>
    <w:rPr>
      <w:rFonts w:asciiTheme="majorHAnsi" w:eastAsiaTheme="majorEastAsia" w:hAnsiTheme="majorHAnsi" w:cstheme="majorBidi"/>
    </w:rPr>
  </w:style>
  <w:style w:type="paragraph" w:styleId="Overskrift7">
    <w:name w:val="heading 7"/>
    <w:basedOn w:val="Normal"/>
    <w:next w:val="Normal"/>
    <w:link w:val="Overskrift7Tegn"/>
    <w:uiPriority w:val="9"/>
    <w:unhideWhenUsed/>
    <w:rsid w:val="002D4B0A"/>
    <w:pPr>
      <w:keepNext/>
      <w:keepLines/>
      <w:spacing w:before="4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unhideWhenUsed/>
    <w:rsid w:val="002D4B0A"/>
    <w:pPr>
      <w:keepNext/>
      <w:keepLines/>
      <w:spacing w:before="40"/>
      <w:outlineLvl w:val="7"/>
    </w:pPr>
    <w:rPr>
      <w:rFonts w:asciiTheme="majorHAnsi" w:eastAsiaTheme="majorEastAsia" w:hAnsiTheme="majorHAnsi" w:cstheme="majorBidi"/>
      <w:sz w:val="21"/>
      <w:szCs w:val="21"/>
    </w:rPr>
  </w:style>
  <w:style w:type="paragraph" w:styleId="Overskrift9">
    <w:name w:val="heading 9"/>
    <w:basedOn w:val="Normal"/>
    <w:next w:val="Normal"/>
    <w:link w:val="Overskrift9Tegn"/>
    <w:uiPriority w:val="9"/>
    <w:unhideWhenUsed/>
    <w:rsid w:val="002D4B0A"/>
    <w:pPr>
      <w:keepNext/>
      <w:keepLines/>
      <w:spacing w:before="40"/>
      <w:outlineLvl w:val="8"/>
    </w:pPr>
    <w:rPr>
      <w:rFonts w:asciiTheme="majorHAnsi" w:eastAsiaTheme="majorEastAsia" w:hAnsiTheme="majorHAnsi" w:cstheme="majorBidi"/>
      <w:i/>
      <w:iCs/>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C19D6"/>
    <w:rPr>
      <w:rFonts w:asciiTheme="majorHAnsi" w:eastAsiaTheme="majorEastAsia" w:hAnsiTheme="majorHAnsi" w:cstheme="majorBidi"/>
      <w:b/>
      <w:sz w:val="40"/>
      <w:szCs w:val="32"/>
    </w:rPr>
  </w:style>
  <w:style w:type="character" w:customStyle="1" w:styleId="Overskrift2Tegn">
    <w:name w:val="Overskrift 2 Tegn"/>
    <w:basedOn w:val="Standardskrifttypeiafsnit"/>
    <w:link w:val="Overskrift2"/>
    <w:uiPriority w:val="9"/>
    <w:rsid w:val="00ED253D"/>
    <w:rPr>
      <w:rFonts w:asciiTheme="majorHAnsi" w:hAnsiTheme="majorHAnsi"/>
      <w:b/>
      <w:sz w:val="36"/>
      <w:szCs w:val="26"/>
    </w:rPr>
  </w:style>
  <w:style w:type="paragraph" w:styleId="Titel">
    <w:name w:val="Title"/>
    <w:aliases w:val="Rapportnavn"/>
    <w:basedOn w:val="Normal"/>
    <w:next w:val="Normal"/>
    <w:link w:val="TitelTegn"/>
    <w:uiPriority w:val="10"/>
    <w:qFormat/>
    <w:rsid w:val="00D5554B"/>
    <w:pPr>
      <w:contextualSpacing/>
    </w:pPr>
    <w:rPr>
      <w:rFonts w:eastAsiaTheme="majorEastAsia" w:cstheme="majorBidi"/>
      <w:caps/>
      <w:spacing w:val="-10"/>
      <w:kern w:val="28"/>
      <w:sz w:val="72"/>
      <w:szCs w:val="56"/>
    </w:rPr>
  </w:style>
  <w:style w:type="character" w:customStyle="1" w:styleId="TitelTegn">
    <w:name w:val="Titel Tegn"/>
    <w:aliases w:val="Rapportnavn Tegn"/>
    <w:basedOn w:val="Standardskrifttypeiafsnit"/>
    <w:link w:val="Titel"/>
    <w:uiPriority w:val="10"/>
    <w:rsid w:val="00D5554B"/>
    <w:rPr>
      <w:rFonts w:eastAsiaTheme="majorEastAsia" w:cstheme="majorBidi"/>
      <w:caps/>
      <w:spacing w:val="-10"/>
      <w:kern w:val="28"/>
      <w:sz w:val="72"/>
      <w:szCs w:val="56"/>
    </w:rPr>
  </w:style>
  <w:style w:type="character" w:customStyle="1" w:styleId="Overskrift3Tegn">
    <w:name w:val="Overskrift 3 Tegn"/>
    <w:basedOn w:val="Standardskrifttypeiafsnit"/>
    <w:link w:val="Overskrift3"/>
    <w:uiPriority w:val="9"/>
    <w:rsid w:val="00ED253D"/>
    <w:rPr>
      <w:rFonts w:asciiTheme="majorHAnsi" w:eastAsiaTheme="majorEastAsia" w:hAnsiTheme="majorHAnsi" w:cstheme="majorHAnsi"/>
      <w:b/>
      <w:sz w:val="28"/>
      <w:szCs w:val="24"/>
    </w:rPr>
  </w:style>
  <w:style w:type="character" w:customStyle="1" w:styleId="Overskrift4Tegn">
    <w:name w:val="Overskrift 4 Tegn"/>
    <w:basedOn w:val="Standardskrifttypeiafsnit"/>
    <w:link w:val="Overskrift4"/>
    <w:uiPriority w:val="9"/>
    <w:rsid w:val="00561775"/>
    <w:rPr>
      <w:rFonts w:asciiTheme="majorHAnsi" w:eastAsiaTheme="majorEastAsia" w:hAnsiTheme="majorHAnsi" w:cstheme="majorHAnsi"/>
      <w:b/>
      <w:iCs/>
      <w:sz w:val="24"/>
    </w:rPr>
  </w:style>
  <w:style w:type="character" w:customStyle="1" w:styleId="Overskrift5Tegn">
    <w:name w:val="Overskrift 5 Tegn"/>
    <w:basedOn w:val="Standardskrifttypeiafsnit"/>
    <w:link w:val="Overskrift5"/>
    <w:uiPriority w:val="9"/>
    <w:rsid w:val="00787009"/>
    <w:rPr>
      <w:rFonts w:asciiTheme="majorHAnsi" w:eastAsiaTheme="majorEastAsia" w:hAnsiTheme="majorHAnsi" w:cstheme="majorBidi"/>
      <w:i/>
    </w:rPr>
  </w:style>
  <w:style w:type="character" w:customStyle="1" w:styleId="Overskrift6Tegn">
    <w:name w:val="Overskrift 6 Tegn"/>
    <w:basedOn w:val="Standardskrifttypeiafsnit"/>
    <w:link w:val="Overskrift6"/>
    <w:uiPriority w:val="9"/>
    <w:rsid w:val="003E49D9"/>
    <w:rPr>
      <w:rFonts w:asciiTheme="majorHAnsi" w:eastAsiaTheme="majorEastAsia" w:hAnsiTheme="majorHAnsi" w:cstheme="majorBidi"/>
    </w:rPr>
  </w:style>
  <w:style w:type="character" w:customStyle="1" w:styleId="Overskrift7Tegn">
    <w:name w:val="Overskrift 7 Tegn"/>
    <w:basedOn w:val="Standardskrifttypeiafsnit"/>
    <w:link w:val="Overskrift7"/>
    <w:uiPriority w:val="9"/>
    <w:rsid w:val="002D4B0A"/>
    <w:rPr>
      <w:rFonts w:asciiTheme="majorHAnsi" w:eastAsiaTheme="majorEastAsia" w:hAnsiTheme="majorHAnsi" w:cstheme="majorBidi"/>
      <w:i/>
      <w:iCs/>
    </w:rPr>
  </w:style>
  <w:style w:type="character" w:customStyle="1" w:styleId="Overskrift8Tegn">
    <w:name w:val="Overskrift 8 Tegn"/>
    <w:basedOn w:val="Standardskrifttypeiafsnit"/>
    <w:link w:val="Overskrift8"/>
    <w:uiPriority w:val="9"/>
    <w:rsid w:val="002D4B0A"/>
    <w:rPr>
      <w:rFonts w:asciiTheme="majorHAnsi" w:eastAsiaTheme="majorEastAsia" w:hAnsiTheme="majorHAnsi" w:cstheme="majorBidi"/>
      <w:sz w:val="21"/>
      <w:szCs w:val="21"/>
    </w:rPr>
  </w:style>
  <w:style w:type="character" w:customStyle="1" w:styleId="Overskrift9Tegn">
    <w:name w:val="Overskrift 9 Tegn"/>
    <w:basedOn w:val="Standardskrifttypeiafsnit"/>
    <w:link w:val="Overskrift9"/>
    <w:uiPriority w:val="9"/>
    <w:rsid w:val="002D4B0A"/>
    <w:rPr>
      <w:rFonts w:asciiTheme="majorHAnsi" w:eastAsiaTheme="majorEastAsia" w:hAnsiTheme="majorHAnsi" w:cstheme="majorBidi"/>
      <w:i/>
      <w:iCs/>
      <w:sz w:val="21"/>
      <w:szCs w:val="21"/>
    </w:rPr>
  </w:style>
  <w:style w:type="paragraph" w:styleId="Undertitel">
    <w:name w:val="Subtitle"/>
    <w:basedOn w:val="Normal"/>
    <w:next w:val="Normal"/>
    <w:link w:val="UndertitelTegn"/>
    <w:uiPriority w:val="11"/>
    <w:qFormat/>
    <w:rsid w:val="00C95685"/>
    <w:pPr>
      <w:numPr>
        <w:ilvl w:val="1"/>
      </w:numPr>
    </w:pPr>
    <w:rPr>
      <w:rFonts w:eastAsiaTheme="minorEastAsia"/>
      <w:color w:val="5A5A5A" w:themeColor="text1" w:themeTint="A5"/>
    </w:rPr>
  </w:style>
  <w:style w:type="character" w:customStyle="1" w:styleId="UndertitelTegn">
    <w:name w:val="Undertitel Tegn"/>
    <w:basedOn w:val="Standardskrifttypeiafsnit"/>
    <w:link w:val="Undertitel"/>
    <w:uiPriority w:val="11"/>
    <w:rsid w:val="00C95685"/>
    <w:rPr>
      <w:rFonts w:eastAsiaTheme="minorEastAsia"/>
      <w:color w:val="5A5A5A" w:themeColor="text1" w:themeTint="A5"/>
    </w:rPr>
  </w:style>
  <w:style w:type="paragraph" w:styleId="Listeafsnit">
    <w:name w:val="List Paragraph"/>
    <w:basedOn w:val="Normal"/>
    <w:uiPriority w:val="34"/>
    <w:qFormat/>
    <w:rsid w:val="00544B2B"/>
    <w:pPr>
      <w:spacing w:after="480"/>
      <w:ind w:left="720"/>
      <w:contextualSpacing/>
    </w:pPr>
  </w:style>
  <w:style w:type="character" w:styleId="Svagfremhvning">
    <w:name w:val="Subtle Emphasis"/>
    <w:basedOn w:val="Standardskrifttypeiafsnit"/>
    <w:uiPriority w:val="19"/>
    <w:qFormat/>
    <w:rsid w:val="00910A72"/>
    <w:rPr>
      <w:i/>
      <w:iCs/>
      <w:color w:val="595959" w:themeColor="text1" w:themeTint="A6"/>
    </w:rPr>
  </w:style>
  <w:style w:type="character" w:styleId="Fremhv">
    <w:name w:val="Emphasis"/>
    <w:basedOn w:val="Standardskrifttypeiafsnit"/>
    <w:uiPriority w:val="20"/>
    <w:qFormat/>
    <w:rsid w:val="00910A72"/>
    <w:rPr>
      <w:i/>
      <w:iCs/>
    </w:rPr>
  </w:style>
  <w:style w:type="character" w:styleId="Kraftigfremhvning">
    <w:name w:val="Intense Emphasis"/>
    <w:basedOn w:val="Standardskrifttypeiafsnit"/>
    <w:uiPriority w:val="21"/>
    <w:qFormat/>
    <w:rsid w:val="00026A2F"/>
    <w:rPr>
      <w:b/>
      <w:i/>
      <w:iCs/>
      <w:color w:val="auto"/>
    </w:rPr>
  </w:style>
  <w:style w:type="paragraph" w:styleId="Citat">
    <w:name w:val="Quote"/>
    <w:basedOn w:val="Normal"/>
    <w:next w:val="Normal"/>
    <w:link w:val="CitatTegn"/>
    <w:uiPriority w:val="29"/>
    <w:qFormat/>
    <w:rsid w:val="00026A2F"/>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026A2F"/>
    <w:rPr>
      <w:i/>
      <w:iCs/>
      <w:color w:val="404040" w:themeColor="text1" w:themeTint="BF"/>
    </w:rPr>
  </w:style>
  <w:style w:type="paragraph" w:styleId="Strktcitat">
    <w:name w:val="Intense Quote"/>
    <w:basedOn w:val="Normal"/>
    <w:next w:val="Normal"/>
    <w:link w:val="StrktcitatTegn"/>
    <w:uiPriority w:val="30"/>
    <w:qFormat/>
    <w:rsid w:val="00026A2F"/>
    <w:pPr>
      <w:pBdr>
        <w:top w:val="single" w:sz="4" w:space="10" w:color="auto"/>
        <w:bottom w:val="single" w:sz="4" w:space="10" w:color="auto"/>
      </w:pBdr>
      <w:spacing w:before="360" w:after="360"/>
      <w:ind w:left="864" w:right="864"/>
      <w:jc w:val="center"/>
    </w:pPr>
    <w:rPr>
      <w:i/>
      <w:iCs/>
    </w:rPr>
  </w:style>
  <w:style w:type="character" w:customStyle="1" w:styleId="StrktcitatTegn">
    <w:name w:val="Stærkt citat Tegn"/>
    <w:basedOn w:val="Standardskrifttypeiafsnit"/>
    <w:link w:val="Strktcitat"/>
    <w:uiPriority w:val="30"/>
    <w:rsid w:val="00026A2F"/>
    <w:rPr>
      <w:i/>
      <w:iCs/>
    </w:rPr>
  </w:style>
  <w:style w:type="character" w:styleId="Svaghenvisning">
    <w:name w:val="Subtle Reference"/>
    <w:basedOn w:val="Standardskrifttypeiafsnit"/>
    <w:uiPriority w:val="31"/>
    <w:qFormat/>
    <w:rsid w:val="00EA4F7F"/>
    <w:rPr>
      <w:smallCaps/>
      <w:color w:val="5A5A5A" w:themeColor="text1" w:themeTint="A5"/>
    </w:rPr>
  </w:style>
  <w:style w:type="character" w:styleId="Kraftighenvisning">
    <w:name w:val="Intense Reference"/>
    <w:basedOn w:val="Standardskrifttypeiafsnit"/>
    <w:uiPriority w:val="32"/>
    <w:qFormat/>
    <w:rsid w:val="00EA4F7F"/>
    <w:rPr>
      <w:b/>
      <w:bCs/>
      <w:smallCaps/>
      <w:color w:val="auto"/>
      <w:spacing w:val="5"/>
    </w:rPr>
  </w:style>
  <w:style w:type="table" w:styleId="Tabel-Gitter">
    <w:name w:val="Table Grid"/>
    <w:basedOn w:val="Tabel-Normal"/>
    <w:uiPriority w:val="39"/>
    <w:rsid w:val="00E95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revtekst">
    <w:name w:val="Tab Brevtekst"/>
    <w:basedOn w:val="Normal"/>
    <w:uiPriority w:val="9"/>
    <w:qFormat/>
    <w:rsid w:val="006F5B38"/>
    <w:pPr>
      <w:tabs>
        <w:tab w:val="left" w:pos="2835"/>
      </w:tabs>
      <w:spacing w:after="240"/>
    </w:pPr>
    <w:rPr>
      <w:rFonts w:eastAsiaTheme="minorEastAsia"/>
      <w:bCs/>
      <w:szCs w:val="20"/>
    </w:rPr>
  </w:style>
  <w:style w:type="paragraph" w:styleId="Indholdsfortegnelse1">
    <w:name w:val="toc 1"/>
    <w:basedOn w:val="Normal"/>
    <w:next w:val="Normal"/>
    <w:autoRedefine/>
    <w:uiPriority w:val="39"/>
    <w:unhideWhenUsed/>
    <w:rsid w:val="00701696"/>
    <w:pPr>
      <w:spacing w:after="100"/>
    </w:pPr>
  </w:style>
  <w:style w:type="paragraph" w:styleId="Indholdsfortegnelse2">
    <w:name w:val="toc 2"/>
    <w:basedOn w:val="Normal"/>
    <w:next w:val="Normal"/>
    <w:autoRedefine/>
    <w:uiPriority w:val="39"/>
    <w:unhideWhenUsed/>
    <w:rsid w:val="00914DB1"/>
    <w:pPr>
      <w:spacing w:after="100"/>
      <w:ind w:left="220"/>
    </w:pPr>
  </w:style>
  <w:style w:type="paragraph" w:styleId="Indholdsfortegnelse3">
    <w:name w:val="toc 3"/>
    <w:basedOn w:val="Normal"/>
    <w:next w:val="Normal"/>
    <w:autoRedefine/>
    <w:uiPriority w:val="39"/>
    <w:unhideWhenUsed/>
    <w:rsid w:val="00914DB1"/>
    <w:pPr>
      <w:spacing w:after="100"/>
      <w:ind w:left="440"/>
    </w:pPr>
  </w:style>
  <w:style w:type="character" w:styleId="Hyperlink">
    <w:name w:val="Hyperlink"/>
    <w:basedOn w:val="Standardskrifttypeiafsnit"/>
    <w:uiPriority w:val="99"/>
    <w:unhideWhenUsed/>
    <w:rsid w:val="00914DB1"/>
    <w:rPr>
      <w:color w:val="0563C1" w:themeColor="hyperlink"/>
      <w:u w:val="single"/>
    </w:rPr>
  </w:style>
  <w:style w:type="paragraph" w:customStyle="1" w:styleId="BrevnotatKORTO1">
    <w:name w:val="Brev/notat KORT (O1)"/>
    <w:basedOn w:val="Normal"/>
    <w:next w:val="Normal"/>
    <w:link w:val="BrevnotatKORTO1Tegn"/>
    <w:uiPriority w:val="4"/>
    <w:qFormat/>
    <w:rsid w:val="00DF25A6"/>
    <w:pPr>
      <w:spacing w:before="480" w:after="280" w:line="280" w:lineRule="exact"/>
      <w:outlineLvl w:val="0"/>
    </w:pPr>
    <w:rPr>
      <w:rFonts w:eastAsia="Calibri" w:cs="Times New Roman"/>
      <w:b/>
      <w:caps/>
      <w:sz w:val="26"/>
      <w:szCs w:val="20"/>
    </w:rPr>
  </w:style>
  <w:style w:type="character" w:customStyle="1" w:styleId="BrevnotatKORTO1Tegn">
    <w:name w:val="Brev/notat KORT (O1) Tegn"/>
    <w:basedOn w:val="Overskrift1Tegn"/>
    <w:link w:val="BrevnotatKORTO1"/>
    <w:uiPriority w:val="4"/>
    <w:rsid w:val="00AC0E67"/>
    <w:rPr>
      <w:rFonts w:asciiTheme="majorHAnsi" w:eastAsia="Calibri" w:hAnsiTheme="majorHAnsi" w:cs="Times New Roman"/>
      <w:b/>
      <w:caps/>
      <w:sz w:val="26"/>
      <w:szCs w:val="20"/>
    </w:rPr>
  </w:style>
  <w:style w:type="paragraph" w:customStyle="1" w:styleId="AdressatO1">
    <w:name w:val="Adressat (O1)"/>
    <w:basedOn w:val="Ingenafstand"/>
    <w:next w:val="Normal"/>
    <w:uiPriority w:val="1"/>
    <w:qFormat/>
    <w:rsid w:val="00231828"/>
    <w:pPr>
      <w:spacing w:line="280" w:lineRule="exact"/>
      <w:outlineLvl w:val="0"/>
    </w:pPr>
    <w:rPr>
      <w:rFonts w:eastAsia="Calibri" w:cs="Times New Roman"/>
    </w:rPr>
  </w:style>
  <w:style w:type="paragraph" w:customStyle="1" w:styleId="BrevO2">
    <w:name w:val="Brev (O2)"/>
    <w:basedOn w:val="Normal"/>
    <w:next w:val="Normal"/>
    <w:link w:val="BrevO2Tegn"/>
    <w:uiPriority w:val="4"/>
    <w:unhideWhenUsed/>
    <w:qFormat/>
    <w:rsid w:val="00802086"/>
    <w:pPr>
      <w:spacing w:line="280" w:lineRule="exact"/>
      <w:outlineLvl w:val="1"/>
    </w:pPr>
    <w:rPr>
      <w:b/>
      <w:sz w:val="24"/>
    </w:rPr>
  </w:style>
  <w:style w:type="paragraph" w:styleId="Ingenafstand">
    <w:name w:val="No Spacing"/>
    <w:uiPriority w:val="4"/>
    <w:rsid w:val="00231828"/>
    <w:pPr>
      <w:spacing w:after="0" w:line="240" w:lineRule="auto"/>
    </w:pPr>
  </w:style>
  <w:style w:type="character" w:customStyle="1" w:styleId="BrevO2Tegn">
    <w:name w:val="Brev (O2) Tegn"/>
    <w:basedOn w:val="Standardskrifttypeiafsnit"/>
    <w:link w:val="BrevO2"/>
    <w:uiPriority w:val="4"/>
    <w:rsid w:val="00802086"/>
    <w:rPr>
      <w:b/>
      <w:sz w:val="24"/>
    </w:rPr>
  </w:style>
  <w:style w:type="paragraph" w:customStyle="1" w:styleId="BrevO3">
    <w:name w:val="Brev (O3)"/>
    <w:basedOn w:val="Normal"/>
    <w:next w:val="Normal"/>
    <w:link w:val="BrevO3Tegn"/>
    <w:uiPriority w:val="4"/>
    <w:unhideWhenUsed/>
    <w:qFormat/>
    <w:rsid w:val="00DF25A6"/>
    <w:pPr>
      <w:outlineLvl w:val="2"/>
    </w:pPr>
    <w:rPr>
      <w:b/>
      <w:bCs/>
      <w:szCs w:val="20"/>
    </w:rPr>
  </w:style>
  <w:style w:type="character" w:customStyle="1" w:styleId="BrevO3Tegn">
    <w:name w:val="Brev (O3) Tegn"/>
    <w:basedOn w:val="Standardskrifttypeiafsnit"/>
    <w:link w:val="BrevO3"/>
    <w:uiPriority w:val="4"/>
    <w:rsid w:val="00884868"/>
    <w:rPr>
      <w:rFonts w:cs="Arial"/>
      <w:b/>
      <w:bCs/>
      <w:szCs w:val="20"/>
    </w:rPr>
  </w:style>
  <w:style w:type="paragraph" w:customStyle="1" w:styleId="BrevO4">
    <w:name w:val="Brev (O4)"/>
    <w:basedOn w:val="Normal"/>
    <w:next w:val="Normal"/>
    <w:link w:val="BrevO4Tegn"/>
    <w:uiPriority w:val="4"/>
    <w:unhideWhenUsed/>
    <w:qFormat/>
    <w:rsid w:val="005C4D25"/>
    <w:pPr>
      <w:outlineLvl w:val="3"/>
    </w:pPr>
    <w:rPr>
      <w:bCs/>
      <w:i/>
      <w:szCs w:val="20"/>
    </w:rPr>
  </w:style>
  <w:style w:type="character" w:customStyle="1" w:styleId="BrevO4Tegn">
    <w:name w:val="Brev (O4) Tegn"/>
    <w:basedOn w:val="Standardskrifttypeiafsnit"/>
    <w:link w:val="BrevO4"/>
    <w:uiPriority w:val="4"/>
    <w:rsid w:val="00884868"/>
    <w:rPr>
      <w:rFonts w:cs="Arial"/>
      <w:bCs/>
      <w:i/>
      <w:szCs w:val="20"/>
    </w:rPr>
  </w:style>
  <w:style w:type="paragraph" w:customStyle="1" w:styleId="Dato-JournalO1">
    <w:name w:val="Dato-Journal (O1)"/>
    <w:basedOn w:val="Normal"/>
    <w:link w:val="Dato-JournalO1Tegn"/>
    <w:uiPriority w:val="2"/>
    <w:qFormat/>
    <w:rsid w:val="002E78DD"/>
    <w:pPr>
      <w:spacing w:line="280" w:lineRule="exact"/>
      <w:outlineLvl w:val="0"/>
    </w:pPr>
    <w:rPr>
      <w:szCs w:val="20"/>
    </w:rPr>
  </w:style>
  <w:style w:type="character" w:customStyle="1" w:styleId="Dato-JournalO1Tegn">
    <w:name w:val="Dato-Journal (O1) Tegn"/>
    <w:basedOn w:val="Standardskrifttypeiafsnit"/>
    <w:link w:val="Dato-JournalO1"/>
    <w:uiPriority w:val="2"/>
    <w:rsid w:val="00AC0E67"/>
    <w:rPr>
      <w:szCs w:val="20"/>
    </w:rPr>
  </w:style>
  <w:style w:type="paragraph" w:customStyle="1" w:styleId="BrevO1">
    <w:name w:val="Brev (O1)"/>
    <w:basedOn w:val="Normal"/>
    <w:uiPriority w:val="4"/>
    <w:qFormat/>
    <w:rsid w:val="00701696"/>
    <w:pPr>
      <w:widowControl w:val="0"/>
      <w:autoSpaceDE w:val="0"/>
      <w:autoSpaceDN w:val="0"/>
      <w:adjustRightInd w:val="0"/>
      <w:spacing w:before="480" w:after="280" w:line="280" w:lineRule="exact"/>
      <w:outlineLvl w:val="0"/>
    </w:pPr>
    <w:rPr>
      <w:rFonts w:cs="Calibri"/>
      <w:b/>
      <w:bCs/>
      <w:sz w:val="26"/>
      <w:szCs w:val="24"/>
    </w:rPr>
  </w:style>
  <w:style w:type="paragraph" w:customStyle="1" w:styleId="AfsenderO1">
    <w:name w:val="Afsender (O1)"/>
    <w:basedOn w:val="Normal"/>
    <w:next w:val="Normal"/>
    <w:link w:val="AfsenderO1Tegn"/>
    <w:rsid w:val="004E20F1"/>
    <w:pPr>
      <w:spacing w:line="200" w:lineRule="exact"/>
      <w:outlineLvl w:val="0"/>
    </w:pPr>
    <w:rPr>
      <w:rFonts w:asciiTheme="minorHAnsi" w:eastAsiaTheme="minorEastAsia" w:hAnsiTheme="minorHAnsi" w:cs="Calibri"/>
      <w:color w:val="595959"/>
      <w:sz w:val="16"/>
      <w:szCs w:val="20"/>
    </w:rPr>
  </w:style>
  <w:style w:type="character" w:customStyle="1" w:styleId="AfsenderO1Tegn">
    <w:name w:val="Afsender (O1) Tegn"/>
    <w:basedOn w:val="Standardskrifttypeiafsnit"/>
    <w:link w:val="AfsenderO1"/>
    <w:locked/>
    <w:rsid w:val="004E20F1"/>
    <w:rPr>
      <w:rFonts w:asciiTheme="minorHAnsi" w:eastAsiaTheme="minorEastAsia" w:hAnsiTheme="minorHAnsi" w:cs="Calibri"/>
      <w:color w:val="595959"/>
      <w:sz w:val="16"/>
      <w:szCs w:val="20"/>
      <w:lang w:eastAsia="da-DK"/>
    </w:rPr>
  </w:style>
  <w:style w:type="paragraph" w:customStyle="1" w:styleId="Default">
    <w:name w:val="Default"/>
    <w:rsid w:val="006F51DD"/>
    <w:pPr>
      <w:autoSpaceDE w:val="0"/>
      <w:autoSpaceDN w:val="0"/>
      <w:adjustRightInd w:val="0"/>
      <w:spacing w:after="0" w:line="240" w:lineRule="auto"/>
    </w:pPr>
    <w:rPr>
      <w:rFonts w:ascii="Verdana" w:eastAsia="Times New Roman" w:hAnsi="Verdana" w:cs="Verdana"/>
      <w:color w:val="000000"/>
      <w:sz w:val="24"/>
      <w:szCs w:val="24"/>
      <w:lang w:eastAsia="da-DK"/>
    </w:rPr>
  </w:style>
  <w:style w:type="paragraph" w:customStyle="1" w:styleId="O2-indhold">
    <w:name w:val="O2 - indhold"/>
    <w:basedOn w:val="Overskrift2"/>
    <w:link w:val="O2-indholdTegn"/>
    <w:qFormat/>
    <w:rsid w:val="006F51DD"/>
    <w:pPr>
      <w:keepNext/>
      <w:spacing w:before="240" w:after="120"/>
    </w:pPr>
    <w:rPr>
      <w:rFonts w:ascii="Arial" w:hAnsi="Arial"/>
      <w:bCs/>
      <w:iCs/>
      <w:szCs w:val="28"/>
    </w:rPr>
  </w:style>
  <w:style w:type="character" w:customStyle="1" w:styleId="O2-indholdTegn">
    <w:name w:val="O2 - indhold Tegn"/>
    <w:basedOn w:val="Overskrift2Tegn"/>
    <w:link w:val="O2-indhold"/>
    <w:rsid w:val="006F51DD"/>
    <w:rPr>
      <w:rFonts w:ascii="Arial" w:eastAsia="Times New Roman" w:hAnsi="Arial" w:cs="Arial"/>
      <w:b/>
      <w:bCs/>
      <w:iCs/>
      <w:color w:val="000000"/>
      <w:sz w:val="36"/>
      <w:szCs w:val="28"/>
      <w:lang w:eastAsia="da-DK"/>
    </w:rPr>
  </w:style>
  <w:style w:type="paragraph" w:styleId="Fodnotetekst">
    <w:name w:val="footnote text"/>
    <w:basedOn w:val="Normal"/>
    <w:link w:val="FodnotetekstTegn"/>
    <w:uiPriority w:val="99"/>
    <w:rsid w:val="00DE6932"/>
    <w:rPr>
      <w:rFonts w:ascii="Calibri" w:hAnsi="Calibri" w:cs="Tahoma"/>
      <w:sz w:val="20"/>
      <w:szCs w:val="20"/>
      <w:lang w:eastAsia="zh-CN"/>
    </w:rPr>
  </w:style>
  <w:style w:type="character" w:customStyle="1" w:styleId="FodnotetekstTegn">
    <w:name w:val="Fodnotetekst Tegn"/>
    <w:basedOn w:val="Standardskrifttypeiafsnit"/>
    <w:link w:val="Fodnotetekst"/>
    <w:uiPriority w:val="99"/>
    <w:rsid w:val="00DE6932"/>
    <w:rPr>
      <w:rFonts w:eastAsia="Times New Roman" w:cs="Tahoma"/>
      <w:color w:val="000000"/>
      <w:sz w:val="20"/>
      <w:szCs w:val="20"/>
      <w:lang w:eastAsia="zh-CN"/>
    </w:rPr>
  </w:style>
  <w:style w:type="character" w:styleId="Fodnotehenvisning">
    <w:name w:val="footnote reference"/>
    <w:uiPriority w:val="99"/>
    <w:rsid w:val="00DE6932"/>
    <w:rPr>
      <w:vertAlign w:val="superscript"/>
    </w:rPr>
  </w:style>
  <w:style w:type="paragraph" w:styleId="Sidehoved">
    <w:name w:val="header"/>
    <w:basedOn w:val="Normal"/>
    <w:link w:val="SidehovedTegn"/>
    <w:uiPriority w:val="99"/>
    <w:unhideWhenUsed/>
    <w:rsid w:val="00363E9D"/>
    <w:pPr>
      <w:tabs>
        <w:tab w:val="center" w:pos="4819"/>
        <w:tab w:val="right" w:pos="9638"/>
      </w:tabs>
    </w:pPr>
  </w:style>
  <w:style w:type="character" w:customStyle="1" w:styleId="SidehovedTegn">
    <w:name w:val="Sidehoved Tegn"/>
    <w:basedOn w:val="Standardskrifttypeiafsnit"/>
    <w:link w:val="Sidehoved"/>
    <w:uiPriority w:val="99"/>
    <w:rsid w:val="00363E9D"/>
    <w:rPr>
      <w:rFonts w:ascii="Arial" w:eastAsia="Times New Roman" w:hAnsi="Arial" w:cs="Arial"/>
      <w:color w:val="000000"/>
      <w:lang w:eastAsia="da-DK"/>
    </w:rPr>
  </w:style>
  <w:style w:type="paragraph" w:styleId="Sidefod">
    <w:name w:val="footer"/>
    <w:basedOn w:val="Normal"/>
    <w:link w:val="SidefodTegn"/>
    <w:uiPriority w:val="99"/>
    <w:unhideWhenUsed/>
    <w:rsid w:val="00363E9D"/>
    <w:pPr>
      <w:tabs>
        <w:tab w:val="center" w:pos="4819"/>
        <w:tab w:val="right" w:pos="9638"/>
      </w:tabs>
    </w:pPr>
  </w:style>
  <w:style w:type="character" w:customStyle="1" w:styleId="SidefodTegn">
    <w:name w:val="Sidefod Tegn"/>
    <w:basedOn w:val="Standardskrifttypeiafsnit"/>
    <w:link w:val="Sidefod"/>
    <w:uiPriority w:val="99"/>
    <w:rsid w:val="00363E9D"/>
    <w:rPr>
      <w:rFonts w:ascii="Arial" w:eastAsia="Times New Roman" w:hAnsi="Arial" w:cs="Arial"/>
      <w:color w:val="00000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176248">
      <w:bodyDiv w:val="1"/>
      <w:marLeft w:val="0"/>
      <w:marRight w:val="0"/>
      <w:marTop w:val="0"/>
      <w:marBottom w:val="0"/>
      <w:divBdr>
        <w:top w:val="none" w:sz="0" w:space="0" w:color="auto"/>
        <w:left w:val="none" w:sz="0" w:space="0" w:color="auto"/>
        <w:bottom w:val="none" w:sz="0" w:space="0" w:color="auto"/>
        <w:right w:val="none" w:sz="0" w:space="0" w:color="auto"/>
      </w:divBdr>
    </w:div>
    <w:div w:id="124232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tsinformation.dk/Forms/R0710.aspx?id=21076"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stps.dk/da/ansvar-og-retningslinjer/patienters-retsstilling/informeret-samtykke/generelt-informeret-samtykk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01A9C-70B2-47C7-BE81-ADA2CABB9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1797</Words>
  <Characters>11002</Characters>
  <Application>Microsoft Office Word</Application>
  <DocSecurity>0</DocSecurity>
  <Lines>297</Lines>
  <Paragraphs>117</Paragraphs>
  <ScaleCrop>false</ScaleCrop>
  <HeadingPairs>
    <vt:vector size="2" baseType="variant">
      <vt:variant>
        <vt:lpstr>Titel</vt:lpstr>
      </vt:variant>
      <vt:variant>
        <vt:i4>1</vt:i4>
      </vt:variant>
    </vt:vector>
  </HeadingPairs>
  <TitlesOfParts>
    <vt:vector size="1" baseType="lpstr">
      <vt:lpstr/>
    </vt:vector>
  </TitlesOfParts>
  <Company>Randers Kommune</Company>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Instruks – Samtykke eller stedfortrædende samtykke gældende for børneområdet</dc:title>
  <dc:subject/>
  <dc:creator>Ghita Marianne Steenholt</dc:creator>
  <cp:keywords/>
  <dc:description/>
  <cp:lastModifiedBy>Jesper Kjersgaard Nielsen</cp:lastModifiedBy>
  <cp:revision>2</cp:revision>
  <dcterms:created xsi:type="dcterms:W3CDTF">2023-05-08T10:45:00Z</dcterms:created>
  <dcterms:modified xsi:type="dcterms:W3CDTF">2023-05-08T10:45:00Z</dcterms:modified>
</cp:coreProperties>
</file>