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13887" w:type="dxa"/>
        <w:tblLayout w:type="fixed"/>
        <w:tblLook w:val="04A0" w:firstRow="1" w:lastRow="0" w:firstColumn="1" w:lastColumn="0" w:noHBand="0" w:noVBand="1"/>
      </w:tblPr>
      <w:tblGrid>
        <w:gridCol w:w="579"/>
        <w:gridCol w:w="981"/>
        <w:gridCol w:w="3013"/>
        <w:gridCol w:w="1166"/>
        <w:gridCol w:w="3045"/>
        <w:gridCol w:w="5103"/>
      </w:tblGrid>
      <w:tr w:rsidR="00BC3F0F" w:rsidTr="00BC565A">
        <w:tc>
          <w:tcPr>
            <w:tcW w:w="579" w:type="dxa"/>
          </w:tcPr>
          <w:p w:rsidR="00BC3F0F" w:rsidRPr="00BC3F0F" w:rsidRDefault="00BC3F0F">
            <w:pPr>
              <w:rPr>
                <w:b/>
                <w:color w:val="FF0000"/>
                <w:sz w:val="24"/>
                <w:szCs w:val="24"/>
              </w:rPr>
            </w:pPr>
            <w:bookmarkStart w:id="0" w:name="_GoBack"/>
            <w:bookmarkEnd w:id="0"/>
            <w:r w:rsidRPr="00BC3F0F">
              <w:rPr>
                <w:b/>
                <w:color w:val="FF0000"/>
                <w:sz w:val="24"/>
                <w:szCs w:val="24"/>
              </w:rPr>
              <w:t>Nr.</w:t>
            </w:r>
          </w:p>
        </w:tc>
        <w:tc>
          <w:tcPr>
            <w:tcW w:w="981" w:type="dxa"/>
          </w:tcPr>
          <w:p w:rsidR="00BC3F0F" w:rsidRPr="00BC3F0F" w:rsidRDefault="00BC3F0F">
            <w:pPr>
              <w:rPr>
                <w:b/>
                <w:color w:val="FF0000"/>
                <w:sz w:val="24"/>
                <w:szCs w:val="24"/>
              </w:rPr>
            </w:pPr>
            <w:r w:rsidRPr="00BC3F0F">
              <w:rPr>
                <w:b/>
                <w:color w:val="FF0000"/>
                <w:sz w:val="24"/>
                <w:szCs w:val="24"/>
              </w:rPr>
              <w:t>Kl.</w:t>
            </w:r>
          </w:p>
        </w:tc>
        <w:tc>
          <w:tcPr>
            <w:tcW w:w="3013" w:type="dxa"/>
          </w:tcPr>
          <w:p w:rsidR="00BC3F0F" w:rsidRPr="00BC3F0F" w:rsidRDefault="00BC3F0F">
            <w:pPr>
              <w:rPr>
                <w:b/>
                <w:color w:val="FF0000"/>
                <w:sz w:val="24"/>
                <w:szCs w:val="24"/>
              </w:rPr>
            </w:pPr>
            <w:r w:rsidRPr="00BC3F0F">
              <w:rPr>
                <w:b/>
                <w:color w:val="FF0000"/>
                <w:sz w:val="24"/>
                <w:szCs w:val="24"/>
              </w:rPr>
              <w:t>Indhold</w:t>
            </w:r>
          </w:p>
        </w:tc>
        <w:tc>
          <w:tcPr>
            <w:tcW w:w="1166" w:type="dxa"/>
          </w:tcPr>
          <w:p w:rsidR="00BC3F0F" w:rsidRPr="00BC3F0F" w:rsidRDefault="00BC3F0F" w:rsidP="00BC3F0F">
            <w:pPr>
              <w:rPr>
                <w:b/>
                <w:color w:val="FF0000"/>
                <w:sz w:val="24"/>
                <w:szCs w:val="24"/>
              </w:rPr>
            </w:pPr>
            <w:r w:rsidRPr="00BC3F0F">
              <w:rPr>
                <w:b/>
                <w:color w:val="FF0000"/>
                <w:sz w:val="24"/>
                <w:szCs w:val="24"/>
              </w:rPr>
              <w:t xml:space="preserve"> Ansvarlig</w:t>
            </w:r>
          </w:p>
        </w:tc>
        <w:tc>
          <w:tcPr>
            <w:tcW w:w="3045" w:type="dxa"/>
          </w:tcPr>
          <w:p w:rsidR="00BC3F0F" w:rsidRPr="00BC3F0F" w:rsidRDefault="00BC3F0F">
            <w:pPr>
              <w:rPr>
                <w:b/>
                <w:color w:val="FF0000"/>
                <w:sz w:val="24"/>
                <w:szCs w:val="24"/>
              </w:rPr>
            </w:pPr>
            <w:r w:rsidRPr="00BC3F0F">
              <w:rPr>
                <w:b/>
                <w:color w:val="FF0000"/>
                <w:sz w:val="24"/>
                <w:szCs w:val="24"/>
              </w:rPr>
              <w:t>Forberedelse:</w:t>
            </w:r>
          </w:p>
          <w:p w:rsidR="00BC3F0F" w:rsidRPr="00BC3F0F" w:rsidRDefault="00BC3F0F">
            <w:pPr>
              <w:rPr>
                <w:b/>
                <w:color w:val="FF0000"/>
                <w:sz w:val="24"/>
                <w:szCs w:val="24"/>
              </w:rPr>
            </w:pPr>
            <w:r w:rsidRPr="00BC3F0F">
              <w:rPr>
                <w:b/>
                <w:color w:val="FF0000"/>
                <w:sz w:val="24"/>
                <w:szCs w:val="24"/>
              </w:rPr>
              <w:t>(</w:t>
            </w:r>
            <w:r w:rsidR="00D10D6F">
              <w:rPr>
                <w:b/>
                <w:color w:val="FF0000"/>
                <w:sz w:val="24"/>
                <w:szCs w:val="24"/>
              </w:rPr>
              <w:t xml:space="preserve"> </w:t>
            </w:r>
            <w:r w:rsidRPr="00BC3F0F">
              <w:rPr>
                <w:b/>
                <w:color w:val="FF0000"/>
                <w:sz w:val="24"/>
                <w:szCs w:val="24"/>
              </w:rPr>
              <w:t>hvad må deltagerne gøre for at være forberedt</w:t>
            </w:r>
            <w:r w:rsidR="00D10D6F">
              <w:rPr>
                <w:b/>
                <w:color w:val="FF0000"/>
                <w:sz w:val="24"/>
                <w:szCs w:val="24"/>
              </w:rPr>
              <w:t xml:space="preserve"> )</w:t>
            </w:r>
          </w:p>
        </w:tc>
        <w:tc>
          <w:tcPr>
            <w:tcW w:w="5103" w:type="dxa"/>
          </w:tcPr>
          <w:p w:rsidR="00BC3F0F" w:rsidRPr="00BC3F0F" w:rsidRDefault="00BC3F0F">
            <w:pPr>
              <w:rPr>
                <w:b/>
                <w:color w:val="FF0000"/>
                <w:sz w:val="24"/>
                <w:szCs w:val="24"/>
              </w:rPr>
            </w:pPr>
            <w:r w:rsidRPr="00BC3F0F">
              <w:rPr>
                <w:b/>
                <w:color w:val="FF0000"/>
                <w:sz w:val="24"/>
                <w:szCs w:val="24"/>
              </w:rPr>
              <w:t>Referat</w:t>
            </w:r>
          </w:p>
        </w:tc>
      </w:tr>
      <w:tr w:rsidR="00BC3F0F" w:rsidTr="00BC565A">
        <w:tc>
          <w:tcPr>
            <w:tcW w:w="579" w:type="dxa"/>
          </w:tcPr>
          <w:p w:rsidR="00BC3F0F" w:rsidRPr="00EF2338" w:rsidRDefault="00BC3F0F">
            <w:pPr>
              <w:rPr>
                <w:b/>
              </w:rPr>
            </w:pPr>
            <w:r w:rsidRPr="00EF2338">
              <w:rPr>
                <w:b/>
              </w:rPr>
              <w:t>1</w:t>
            </w:r>
            <w:r w:rsidR="00D10D6F" w:rsidRPr="00EF2338">
              <w:rPr>
                <w:b/>
              </w:rPr>
              <w:t>.</w:t>
            </w:r>
          </w:p>
        </w:tc>
        <w:tc>
          <w:tcPr>
            <w:tcW w:w="981" w:type="dxa"/>
          </w:tcPr>
          <w:p w:rsidR="00BC3F0F" w:rsidRPr="00EF2338" w:rsidRDefault="00DF3DC9">
            <w:pPr>
              <w:rPr>
                <w:b/>
              </w:rPr>
            </w:pPr>
            <w:r>
              <w:rPr>
                <w:b/>
              </w:rPr>
              <w:t>13</w:t>
            </w:r>
            <w:r w:rsidR="00EB55BF">
              <w:rPr>
                <w:b/>
              </w:rPr>
              <w:t>.00-13.10</w:t>
            </w:r>
          </w:p>
          <w:p w:rsidR="00D10D6F" w:rsidRPr="00EF2338" w:rsidRDefault="00D10D6F">
            <w:pPr>
              <w:rPr>
                <w:b/>
              </w:rPr>
            </w:pPr>
          </w:p>
        </w:tc>
        <w:tc>
          <w:tcPr>
            <w:tcW w:w="3013" w:type="dxa"/>
          </w:tcPr>
          <w:p w:rsidR="00C95AFF" w:rsidRPr="00BC565A" w:rsidRDefault="00C95AFF" w:rsidP="00C95AFF">
            <w:r w:rsidRPr="00BC565A">
              <w:t xml:space="preserve">Velkommen </w:t>
            </w:r>
            <w:r w:rsidRPr="00BC565A">
              <w:sym w:font="Wingdings" w:char="F04A"/>
            </w:r>
          </w:p>
          <w:p w:rsidR="00C95AFF" w:rsidRPr="00BC565A" w:rsidRDefault="00C95AFF" w:rsidP="00C95AFF"/>
          <w:p w:rsidR="00ED0CD5" w:rsidRPr="00BC565A" w:rsidRDefault="00C95AFF">
            <w:r w:rsidRPr="00BC565A">
              <w:t>Godkendelse af dagsord</w:t>
            </w:r>
            <w:r w:rsidR="00DD5E06">
              <w:t>en samt referat fra sidste møde</w:t>
            </w:r>
          </w:p>
        </w:tc>
        <w:tc>
          <w:tcPr>
            <w:tcW w:w="1166" w:type="dxa"/>
          </w:tcPr>
          <w:p w:rsidR="00BC3F0F" w:rsidRDefault="00C95AFF">
            <w:r>
              <w:t>Anne Lise</w:t>
            </w:r>
          </w:p>
        </w:tc>
        <w:tc>
          <w:tcPr>
            <w:tcW w:w="3045" w:type="dxa"/>
          </w:tcPr>
          <w:p w:rsidR="00C95AFF" w:rsidRDefault="00C95AFF">
            <w:r>
              <w:t>Alle har læst sidste referat</w:t>
            </w:r>
            <w:r w:rsidR="00BC565A">
              <w:t>, 11.10</w:t>
            </w:r>
            <w:r w:rsidR="00EB55BF">
              <w:t>.21</w:t>
            </w:r>
            <w:r>
              <w:t xml:space="preserve"> samt dagsorden til dagens møde</w:t>
            </w:r>
          </w:p>
          <w:p w:rsidR="00BC565A" w:rsidRDefault="00BC565A"/>
          <w:p w:rsidR="00BC565A" w:rsidRDefault="006F79E1">
            <w:hyperlink r:id="rId7" w:history="1">
              <w:r w:rsidR="00BC565A" w:rsidRPr="00592802">
                <w:rPr>
                  <w:rStyle w:val="Hyperlink"/>
                </w:rPr>
                <w:t>https://broen.randers.dk/lokale-broer/sundhedsplejen/administrativt/referater/personalemoeder/</w:t>
              </w:r>
            </w:hyperlink>
          </w:p>
          <w:p w:rsidR="00BC565A" w:rsidRDefault="00BC565A"/>
          <w:p w:rsidR="00BC565A" w:rsidRDefault="00BC565A"/>
        </w:tc>
        <w:tc>
          <w:tcPr>
            <w:tcW w:w="5103" w:type="dxa"/>
          </w:tcPr>
          <w:p w:rsidR="00BC3F0F" w:rsidRDefault="00BC3F0F" w:rsidP="00CB272B"/>
          <w:p w:rsidR="00533C71" w:rsidRDefault="00533C71" w:rsidP="00CB272B"/>
          <w:p w:rsidR="00533C71" w:rsidRDefault="00533C71" w:rsidP="00CB272B"/>
          <w:p w:rsidR="00533C71" w:rsidRDefault="00533C71" w:rsidP="00CB272B">
            <w:r>
              <w:t>Referat og dagsorden er godkendt</w:t>
            </w:r>
          </w:p>
        </w:tc>
      </w:tr>
      <w:tr w:rsidR="00D10D6F" w:rsidTr="00BC565A">
        <w:tc>
          <w:tcPr>
            <w:tcW w:w="579" w:type="dxa"/>
          </w:tcPr>
          <w:p w:rsidR="00D10D6F" w:rsidRPr="00EF2338" w:rsidRDefault="00D10D6F">
            <w:pPr>
              <w:rPr>
                <w:b/>
              </w:rPr>
            </w:pPr>
            <w:r w:rsidRPr="00EF2338">
              <w:rPr>
                <w:b/>
              </w:rPr>
              <w:t>2.</w:t>
            </w:r>
          </w:p>
        </w:tc>
        <w:tc>
          <w:tcPr>
            <w:tcW w:w="981" w:type="dxa"/>
          </w:tcPr>
          <w:p w:rsidR="00D10D6F" w:rsidRPr="00EF2338" w:rsidRDefault="00EB55BF" w:rsidP="00EB55BF">
            <w:pPr>
              <w:rPr>
                <w:b/>
              </w:rPr>
            </w:pPr>
            <w:r>
              <w:rPr>
                <w:b/>
              </w:rPr>
              <w:t>13.10</w:t>
            </w:r>
            <w:r w:rsidR="00DF3DC9">
              <w:rPr>
                <w:b/>
              </w:rPr>
              <w:t>-</w:t>
            </w:r>
            <w:r w:rsidR="002D5130">
              <w:rPr>
                <w:b/>
              </w:rPr>
              <w:t>13.3</w:t>
            </w:r>
            <w:r w:rsidR="00BC565A">
              <w:rPr>
                <w:b/>
              </w:rPr>
              <w:t>0</w:t>
            </w:r>
            <w:r w:rsidR="00DF3DC9">
              <w:rPr>
                <w:b/>
              </w:rPr>
              <w:t>.</w:t>
            </w:r>
          </w:p>
        </w:tc>
        <w:tc>
          <w:tcPr>
            <w:tcW w:w="3013" w:type="dxa"/>
          </w:tcPr>
          <w:p w:rsidR="00BC565A" w:rsidRPr="00BC565A" w:rsidRDefault="002D5130" w:rsidP="002D5130">
            <w:r>
              <w:t>Datasikkerhed og systemlog</w:t>
            </w:r>
          </w:p>
        </w:tc>
        <w:tc>
          <w:tcPr>
            <w:tcW w:w="1166" w:type="dxa"/>
          </w:tcPr>
          <w:p w:rsidR="00D10D6F" w:rsidRDefault="002D5130">
            <w:r>
              <w:t>Anne Lise</w:t>
            </w:r>
          </w:p>
        </w:tc>
        <w:tc>
          <w:tcPr>
            <w:tcW w:w="3045" w:type="dxa"/>
          </w:tcPr>
          <w:p w:rsidR="00D10D6F" w:rsidRDefault="002D5130" w:rsidP="00C95AFF">
            <w:r>
              <w:t>Ingen forberedelse</w:t>
            </w:r>
          </w:p>
        </w:tc>
        <w:tc>
          <w:tcPr>
            <w:tcW w:w="5103" w:type="dxa"/>
          </w:tcPr>
          <w:p w:rsidR="00D10D6F" w:rsidRDefault="00533C71">
            <w:r>
              <w:t xml:space="preserve">Der er i nogle kommuner i landet været sager vedr. at medarbejder har logget ind i journaler, som de ikke har en fagligt formål for at skulle ind. </w:t>
            </w:r>
          </w:p>
          <w:p w:rsidR="00533C71" w:rsidRDefault="00533C71">
            <w:r>
              <w:t>De</w:t>
            </w:r>
            <w:r w:rsidR="003E7C2A">
              <w:t>tte har medført, at nogle ”trælse”</w:t>
            </w:r>
            <w:r>
              <w:t xml:space="preserve"> forløb, og har også ført til afskedigelser.</w:t>
            </w:r>
          </w:p>
          <w:p w:rsidR="00533C71" w:rsidRDefault="00533C71"/>
          <w:p w:rsidR="00533C71" w:rsidRDefault="00533C71">
            <w:r>
              <w:t xml:space="preserve">Så </w:t>
            </w:r>
            <w:r w:rsidR="003E7C2A">
              <w:t xml:space="preserve">bare en reminder om, at </w:t>
            </w:r>
            <w:r>
              <w:t>en tommelfingerregel er at man kun må tilgå de journaler</w:t>
            </w:r>
            <w:r w:rsidR="003E7C2A">
              <w:t xml:space="preserve"> man har et fagligt formål for at have behov for at tilgå</w:t>
            </w:r>
          </w:p>
          <w:p w:rsidR="00533C71" w:rsidRDefault="00533C71"/>
          <w:p w:rsidR="00533C71" w:rsidRDefault="00533C71">
            <w:r>
              <w:t>Man må ikke gå i eget barns journal, nieces, barnebarns eller andre nære relationer.</w:t>
            </w:r>
          </w:p>
          <w:p w:rsidR="00533C71" w:rsidRDefault="00533C71">
            <w:r>
              <w:t>Ej he</w:t>
            </w:r>
            <w:r w:rsidR="003E7C2A">
              <w:t>ller gode venner, naboen mv.</w:t>
            </w:r>
          </w:p>
          <w:p w:rsidR="00533C71" w:rsidRDefault="00533C71">
            <w:r>
              <w:lastRenderedPageBreak/>
              <w:t>Der vil blive lavet et supplement til retningslinjen vedr. journaliseringen vedr. ovennævnte.</w:t>
            </w:r>
          </w:p>
          <w:p w:rsidR="00D116D0" w:rsidRDefault="00D116D0"/>
          <w:p w:rsidR="00D116D0" w:rsidRDefault="00533C71">
            <w:r>
              <w:t xml:space="preserve">Ledelsesmæssigt er der krav om, at der skal laves </w:t>
            </w:r>
            <w:r w:rsidR="00D116D0">
              <w:t>kontrol vedr. systemlogin. Da vi havde tilsyn for et par år siden, blev der sagt, at vi ikke skulle lave dette login-check. Dette gøres rent teknisk, men hvordan vil AL være opsøg</w:t>
            </w:r>
            <w:r w:rsidR="003E7C2A">
              <w:t>ende på??</w:t>
            </w:r>
          </w:p>
          <w:p w:rsidR="00533C71" w:rsidRDefault="00533C71"/>
        </w:tc>
      </w:tr>
      <w:tr w:rsidR="00BC565A" w:rsidTr="00BC565A">
        <w:tc>
          <w:tcPr>
            <w:tcW w:w="579" w:type="dxa"/>
          </w:tcPr>
          <w:p w:rsidR="00BC565A" w:rsidRPr="00EF2338" w:rsidRDefault="00BC565A">
            <w:pPr>
              <w:rPr>
                <w:b/>
              </w:rPr>
            </w:pPr>
            <w:r>
              <w:rPr>
                <w:b/>
              </w:rPr>
              <w:lastRenderedPageBreak/>
              <w:t xml:space="preserve">3. </w:t>
            </w:r>
          </w:p>
        </w:tc>
        <w:tc>
          <w:tcPr>
            <w:tcW w:w="981" w:type="dxa"/>
          </w:tcPr>
          <w:p w:rsidR="00BC565A" w:rsidRDefault="002D5130" w:rsidP="00EB55BF">
            <w:pPr>
              <w:rPr>
                <w:b/>
              </w:rPr>
            </w:pPr>
            <w:r>
              <w:rPr>
                <w:b/>
              </w:rPr>
              <w:t>13.3</w:t>
            </w:r>
            <w:r w:rsidR="00BC565A">
              <w:rPr>
                <w:b/>
              </w:rPr>
              <w:t>0-</w:t>
            </w:r>
          </w:p>
          <w:p w:rsidR="00BC565A" w:rsidRDefault="00BC565A" w:rsidP="00EB55BF">
            <w:pPr>
              <w:rPr>
                <w:b/>
              </w:rPr>
            </w:pPr>
            <w:r>
              <w:rPr>
                <w:b/>
              </w:rPr>
              <w:t>14.00</w:t>
            </w:r>
          </w:p>
        </w:tc>
        <w:tc>
          <w:tcPr>
            <w:tcW w:w="3013" w:type="dxa"/>
          </w:tcPr>
          <w:p w:rsidR="00BC565A" w:rsidRPr="00BC565A" w:rsidRDefault="002D5130" w:rsidP="00EB55BF">
            <w:r>
              <w:t>Vaccinationsambassadører</w:t>
            </w:r>
          </w:p>
        </w:tc>
        <w:tc>
          <w:tcPr>
            <w:tcW w:w="1166" w:type="dxa"/>
          </w:tcPr>
          <w:p w:rsidR="00BC565A" w:rsidRDefault="002D5130">
            <w:r>
              <w:t>Trine og Rikke</w:t>
            </w:r>
          </w:p>
          <w:p w:rsidR="00BC565A" w:rsidRDefault="00BC565A"/>
        </w:tc>
        <w:tc>
          <w:tcPr>
            <w:tcW w:w="3045" w:type="dxa"/>
          </w:tcPr>
          <w:p w:rsidR="00BC565A" w:rsidRDefault="00BC565A" w:rsidP="00C95AFF">
            <w:r>
              <w:t>Ingen forberedelse</w:t>
            </w:r>
          </w:p>
        </w:tc>
        <w:tc>
          <w:tcPr>
            <w:tcW w:w="5103" w:type="dxa"/>
          </w:tcPr>
          <w:p w:rsidR="00BC565A" w:rsidRDefault="00533C71">
            <w:r>
              <w:t>Se slides.</w:t>
            </w:r>
          </w:p>
          <w:p w:rsidR="00E83960" w:rsidRDefault="00E83960"/>
          <w:p w:rsidR="00533C71" w:rsidRDefault="00533C71" w:rsidP="00533C71">
            <w:r>
              <w:t>Vigtigt at man som sundhedsplejerske er opdateret om, hvilke vaccinationer der anbefales og hvornår. Endvidere kan det være godt lige at være opdateret vedr. fejlkilder, da der opstår mange vandrehistorier, som der ikke er fagligt belæg eller evidens for</w:t>
            </w:r>
            <w:r w:rsidR="00D116D0">
              <w:t>.</w:t>
            </w:r>
          </w:p>
          <w:p w:rsidR="00D116D0" w:rsidRDefault="00D116D0" w:rsidP="00533C71"/>
          <w:p w:rsidR="00D116D0" w:rsidRDefault="00D116D0" w:rsidP="00D116D0">
            <w:r>
              <w:t xml:space="preserve">Der indkaldes til vaccination i E-boks i dag, </w:t>
            </w:r>
            <w:r w:rsidR="00E83960">
              <w:t xml:space="preserve">et </w:t>
            </w:r>
            <w:r>
              <w:t>ret nyt</w:t>
            </w:r>
            <w:r w:rsidR="00E83960">
              <w:t xml:space="preserve"> tiltag</w:t>
            </w:r>
            <w:r>
              <w:t>, men en god reminder.</w:t>
            </w:r>
          </w:p>
        </w:tc>
      </w:tr>
      <w:tr w:rsidR="00BC3F0F" w:rsidTr="00BC565A">
        <w:tc>
          <w:tcPr>
            <w:tcW w:w="579" w:type="dxa"/>
          </w:tcPr>
          <w:p w:rsidR="00BC3F0F" w:rsidRPr="00EF2338" w:rsidRDefault="00BC3F0F">
            <w:pPr>
              <w:rPr>
                <w:b/>
              </w:rPr>
            </w:pPr>
          </w:p>
        </w:tc>
        <w:tc>
          <w:tcPr>
            <w:tcW w:w="981" w:type="dxa"/>
          </w:tcPr>
          <w:p w:rsidR="00BC3F0F" w:rsidRPr="00EF2338" w:rsidRDefault="002D5130">
            <w:pPr>
              <w:rPr>
                <w:b/>
              </w:rPr>
            </w:pPr>
            <w:r>
              <w:rPr>
                <w:b/>
              </w:rPr>
              <w:t>14.00-14.2</w:t>
            </w:r>
            <w:r w:rsidR="00BC565A">
              <w:rPr>
                <w:b/>
              </w:rPr>
              <w:t>5</w:t>
            </w:r>
          </w:p>
          <w:p w:rsidR="00D10D6F" w:rsidRPr="00EF2338" w:rsidRDefault="00D10D6F">
            <w:pPr>
              <w:rPr>
                <w:b/>
              </w:rPr>
            </w:pPr>
          </w:p>
        </w:tc>
        <w:tc>
          <w:tcPr>
            <w:tcW w:w="3013" w:type="dxa"/>
          </w:tcPr>
          <w:p w:rsidR="00DF3DC9" w:rsidRPr="00EF2338" w:rsidRDefault="00ED0CD5" w:rsidP="00ED0CD5">
            <w:pPr>
              <w:rPr>
                <w:b/>
              </w:rPr>
            </w:pPr>
            <w:r>
              <w:t>KAFFE- PAUSE</w:t>
            </w:r>
          </w:p>
        </w:tc>
        <w:tc>
          <w:tcPr>
            <w:tcW w:w="1166" w:type="dxa"/>
          </w:tcPr>
          <w:p w:rsidR="00BC3F0F" w:rsidRDefault="00ED0CD5">
            <w:r>
              <w:t>Alle</w:t>
            </w:r>
          </w:p>
        </w:tc>
        <w:tc>
          <w:tcPr>
            <w:tcW w:w="3045" w:type="dxa"/>
          </w:tcPr>
          <w:p w:rsidR="00BC3F0F" w:rsidRDefault="00BC3F0F"/>
        </w:tc>
        <w:tc>
          <w:tcPr>
            <w:tcW w:w="5103" w:type="dxa"/>
          </w:tcPr>
          <w:p w:rsidR="00BC3F0F" w:rsidRDefault="00017574">
            <w:r>
              <w:t>Fejring af Tanja, som er indstillet til prisen som årets sundhedsplejerske. Stort til lykke til Tanja og til alle i Sundhedsplejen.</w:t>
            </w:r>
          </w:p>
        </w:tc>
      </w:tr>
      <w:tr w:rsidR="00BC3F0F" w:rsidTr="00BC565A">
        <w:tc>
          <w:tcPr>
            <w:tcW w:w="579" w:type="dxa"/>
          </w:tcPr>
          <w:p w:rsidR="00BC3F0F" w:rsidRPr="00EF2338" w:rsidRDefault="00D10D6F">
            <w:pPr>
              <w:rPr>
                <w:b/>
              </w:rPr>
            </w:pPr>
            <w:r w:rsidRPr="00EF2338">
              <w:rPr>
                <w:b/>
              </w:rPr>
              <w:t>4.</w:t>
            </w:r>
          </w:p>
        </w:tc>
        <w:tc>
          <w:tcPr>
            <w:tcW w:w="981" w:type="dxa"/>
          </w:tcPr>
          <w:p w:rsidR="00BC3F0F" w:rsidRPr="00EF2338" w:rsidRDefault="00EF092C" w:rsidP="00CB272B">
            <w:pPr>
              <w:rPr>
                <w:b/>
              </w:rPr>
            </w:pPr>
            <w:r>
              <w:rPr>
                <w:b/>
              </w:rPr>
              <w:t>14.25-14.40</w:t>
            </w:r>
          </w:p>
        </w:tc>
        <w:tc>
          <w:tcPr>
            <w:tcW w:w="3013" w:type="dxa"/>
          </w:tcPr>
          <w:p w:rsidR="00CB272B" w:rsidRDefault="00EB55BF" w:rsidP="00EB55BF">
            <w:r>
              <w:t>Aktivitet eller andet</w:t>
            </w:r>
            <w:r w:rsidR="00BC565A">
              <w:t xml:space="preserve"> input</w:t>
            </w:r>
            <w:r>
              <w:t>??</w:t>
            </w:r>
          </w:p>
        </w:tc>
        <w:tc>
          <w:tcPr>
            <w:tcW w:w="1166" w:type="dxa"/>
          </w:tcPr>
          <w:p w:rsidR="00BC3F0F" w:rsidRDefault="002D5130">
            <w:r>
              <w:t>Team</w:t>
            </w:r>
            <w:r w:rsidR="00892CFD">
              <w:t xml:space="preserve"> Midt</w:t>
            </w:r>
          </w:p>
          <w:p w:rsidR="00EB55BF" w:rsidRDefault="00EB55BF"/>
        </w:tc>
        <w:tc>
          <w:tcPr>
            <w:tcW w:w="3045" w:type="dxa"/>
          </w:tcPr>
          <w:p w:rsidR="00EF2338" w:rsidRDefault="00EF2338" w:rsidP="00EF2338"/>
        </w:tc>
        <w:tc>
          <w:tcPr>
            <w:tcW w:w="5103" w:type="dxa"/>
          </w:tcPr>
          <w:p w:rsidR="00BC3F0F" w:rsidRDefault="00017574">
            <w:r>
              <w:t>Fælles sang ” Giv os lyset tilbage” Aarhus efterskole</w:t>
            </w:r>
            <w:r w:rsidR="003E7C2A">
              <w:t xml:space="preserve"> </w:t>
            </w:r>
            <w:r w:rsidR="003E7C2A">
              <w:sym w:font="Wingdings" w:char="F04A"/>
            </w:r>
          </w:p>
        </w:tc>
      </w:tr>
      <w:tr w:rsidR="00EF092C" w:rsidTr="00BC565A">
        <w:tc>
          <w:tcPr>
            <w:tcW w:w="579" w:type="dxa"/>
          </w:tcPr>
          <w:p w:rsidR="00EF092C" w:rsidRDefault="00DD5E06">
            <w:pPr>
              <w:rPr>
                <w:b/>
              </w:rPr>
            </w:pPr>
            <w:r>
              <w:rPr>
                <w:b/>
              </w:rPr>
              <w:t>5.</w:t>
            </w:r>
          </w:p>
        </w:tc>
        <w:tc>
          <w:tcPr>
            <w:tcW w:w="981" w:type="dxa"/>
          </w:tcPr>
          <w:p w:rsidR="00EF092C" w:rsidRDefault="00DD5E06" w:rsidP="00EF092C">
            <w:pPr>
              <w:rPr>
                <w:b/>
              </w:rPr>
            </w:pPr>
            <w:r>
              <w:rPr>
                <w:b/>
              </w:rPr>
              <w:t>14.40</w:t>
            </w:r>
          </w:p>
          <w:p w:rsidR="00EF092C" w:rsidRDefault="00DD5E06" w:rsidP="00EF092C">
            <w:pPr>
              <w:rPr>
                <w:b/>
              </w:rPr>
            </w:pPr>
            <w:r>
              <w:rPr>
                <w:b/>
              </w:rPr>
              <w:t>15.00</w:t>
            </w:r>
          </w:p>
        </w:tc>
        <w:tc>
          <w:tcPr>
            <w:tcW w:w="3013" w:type="dxa"/>
          </w:tcPr>
          <w:p w:rsidR="00EF092C" w:rsidRDefault="00DD5E06" w:rsidP="002D5130">
            <w:r>
              <w:t>MUS</w:t>
            </w:r>
          </w:p>
          <w:p w:rsidR="00DD5E06" w:rsidRDefault="00DD5E06" w:rsidP="00DD5E06">
            <w:pPr>
              <w:pStyle w:val="Listeafsnit"/>
              <w:numPr>
                <w:ilvl w:val="0"/>
                <w:numId w:val="5"/>
              </w:numPr>
            </w:pPr>
            <w:r>
              <w:t>Opfølgning fra sidst</w:t>
            </w:r>
          </w:p>
          <w:p w:rsidR="00DD5E06" w:rsidRDefault="00DD5E06" w:rsidP="00DD5E06">
            <w:pPr>
              <w:pStyle w:val="Listeafsnit"/>
              <w:numPr>
                <w:ilvl w:val="0"/>
                <w:numId w:val="5"/>
              </w:numPr>
            </w:pPr>
            <w:r>
              <w:t>Fremadrettet?</w:t>
            </w:r>
          </w:p>
        </w:tc>
        <w:tc>
          <w:tcPr>
            <w:tcW w:w="1166" w:type="dxa"/>
          </w:tcPr>
          <w:p w:rsidR="00EF092C" w:rsidRDefault="00DD5E06">
            <w:r>
              <w:t>Anne Lise</w:t>
            </w:r>
          </w:p>
        </w:tc>
        <w:tc>
          <w:tcPr>
            <w:tcW w:w="3045" w:type="dxa"/>
          </w:tcPr>
          <w:p w:rsidR="00EF092C" w:rsidRDefault="00DD5E06" w:rsidP="00EF2338">
            <w:r>
              <w:t>Ingen forberedelse udover at I gerne må overveje, hvilken proces I ønsker for 2022</w:t>
            </w:r>
          </w:p>
        </w:tc>
        <w:tc>
          <w:tcPr>
            <w:tcW w:w="5103" w:type="dxa"/>
          </w:tcPr>
          <w:p w:rsidR="00EF092C" w:rsidRDefault="00017574">
            <w:r>
              <w:t>Gruppedrøftelse vedr. ønsker for afvikling af MUS i 2022.</w:t>
            </w:r>
          </w:p>
          <w:p w:rsidR="00017574" w:rsidRDefault="00017574"/>
          <w:p w:rsidR="008D2FED" w:rsidRDefault="008D2FED">
            <w:r>
              <w:t>Tidligere afprøvet mange forskellige metoder. Generelt har AL indtryk af, at det ikke er de spørgeskemaer med mange spørgsmål, som de fleste synes bedst om og giver den bedste proces.</w:t>
            </w:r>
          </w:p>
          <w:p w:rsidR="008D2FED" w:rsidRDefault="008D2FED"/>
          <w:p w:rsidR="00017574" w:rsidRDefault="00017574">
            <w:r>
              <w:lastRenderedPageBreak/>
              <w:t>AL kommer med eksempler, hvor MUS-drøftelse har været medvirkende til udvikling af processer indenfor forskellige fagområder</w:t>
            </w:r>
            <w:r w:rsidR="003E7C2A">
              <w:t>.</w:t>
            </w:r>
          </w:p>
          <w:p w:rsidR="003E7C2A" w:rsidRDefault="003E7C2A"/>
          <w:p w:rsidR="003E7C2A" w:rsidRDefault="003E7C2A">
            <w:r>
              <w:t>Efter gruppedrøftelse, er der bred enighed om, at den proces, som var sidste år, var god. Der er ikke ønske om ”100 spørgsmål til professoren”. Nogle ønsker et udvidet ”hjælpeskema”, som beskriver nogle at de refleksioner, som er godt at gøre inden samtale.</w:t>
            </w:r>
          </w:p>
          <w:p w:rsidR="003E7C2A" w:rsidRDefault="003E7C2A"/>
          <w:p w:rsidR="003E7C2A" w:rsidRDefault="003E7C2A">
            <w:r>
              <w:t>Processen starter op i sidste ½ del af året.</w:t>
            </w:r>
          </w:p>
          <w:p w:rsidR="003E7C2A" w:rsidRDefault="003E7C2A">
            <w:r>
              <w:t>……og det bliver som det har været de sidste gange, at man selv booker ind i de tider, som AL opretter i Outlook.</w:t>
            </w:r>
          </w:p>
        </w:tc>
      </w:tr>
      <w:tr w:rsidR="00BC565A" w:rsidTr="00BC565A">
        <w:tc>
          <w:tcPr>
            <w:tcW w:w="579" w:type="dxa"/>
          </w:tcPr>
          <w:p w:rsidR="00BC565A" w:rsidRPr="00EF2338" w:rsidRDefault="00DD5E06">
            <w:pPr>
              <w:rPr>
                <w:b/>
              </w:rPr>
            </w:pPr>
            <w:r>
              <w:rPr>
                <w:b/>
              </w:rPr>
              <w:lastRenderedPageBreak/>
              <w:t>6</w:t>
            </w:r>
            <w:r w:rsidR="00BC565A">
              <w:rPr>
                <w:b/>
              </w:rPr>
              <w:t>.</w:t>
            </w:r>
          </w:p>
        </w:tc>
        <w:tc>
          <w:tcPr>
            <w:tcW w:w="981" w:type="dxa"/>
          </w:tcPr>
          <w:p w:rsidR="00BC565A" w:rsidRDefault="00DD5E06" w:rsidP="00CB272B">
            <w:pPr>
              <w:rPr>
                <w:b/>
              </w:rPr>
            </w:pPr>
            <w:r>
              <w:rPr>
                <w:b/>
              </w:rPr>
              <w:t>15.0</w:t>
            </w:r>
            <w:r w:rsidR="00BC565A">
              <w:rPr>
                <w:b/>
              </w:rPr>
              <w:t>0-</w:t>
            </w:r>
          </w:p>
          <w:p w:rsidR="00BC565A" w:rsidRDefault="00DD5E06" w:rsidP="00CB272B">
            <w:pPr>
              <w:rPr>
                <w:b/>
              </w:rPr>
            </w:pPr>
            <w:r>
              <w:rPr>
                <w:b/>
              </w:rPr>
              <w:t>15.</w:t>
            </w:r>
            <w:r w:rsidR="00EF092C">
              <w:rPr>
                <w:b/>
              </w:rPr>
              <w:t>0</w:t>
            </w:r>
            <w:r>
              <w:rPr>
                <w:b/>
              </w:rPr>
              <w:t>5</w:t>
            </w:r>
          </w:p>
        </w:tc>
        <w:tc>
          <w:tcPr>
            <w:tcW w:w="3013" w:type="dxa"/>
          </w:tcPr>
          <w:p w:rsidR="002D5130" w:rsidRDefault="002D5130" w:rsidP="002D5130">
            <w:r>
              <w:t xml:space="preserve">Overvægtsbehandling </w:t>
            </w:r>
            <w:r w:rsidR="00DD5E06">
              <w:t xml:space="preserve">– </w:t>
            </w:r>
            <w:r>
              <w:t>info</w:t>
            </w:r>
            <w:r w:rsidR="00DD5E06">
              <w:t xml:space="preserve"> og opdatering </w:t>
            </w:r>
            <w:r>
              <w:t xml:space="preserve"> fra</w:t>
            </w:r>
          </w:p>
          <w:p w:rsidR="00BC565A" w:rsidRDefault="002D5130" w:rsidP="002D5130">
            <w:r>
              <w:t xml:space="preserve">”overvægtsteamet” </w:t>
            </w:r>
          </w:p>
          <w:p w:rsidR="00DD5E06" w:rsidRDefault="00DD5E06" w:rsidP="002D5130"/>
        </w:tc>
        <w:tc>
          <w:tcPr>
            <w:tcW w:w="1166" w:type="dxa"/>
          </w:tcPr>
          <w:p w:rsidR="00BC565A" w:rsidRDefault="002D5130">
            <w:r>
              <w:t>Sara, Rikke, Gitte, Louise.</w:t>
            </w:r>
          </w:p>
        </w:tc>
        <w:tc>
          <w:tcPr>
            <w:tcW w:w="3045" w:type="dxa"/>
          </w:tcPr>
          <w:p w:rsidR="00BC565A" w:rsidRDefault="00BC565A" w:rsidP="00EF2338">
            <w:r>
              <w:t>Ingen forberedelse</w:t>
            </w:r>
          </w:p>
        </w:tc>
        <w:tc>
          <w:tcPr>
            <w:tcW w:w="5103" w:type="dxa"/>
          </w:tcPr>
          <w:p w:rsidR="00BC565A" w:rsidRDefault="003E7C2A">
            <w:r>
              <w:t>Bare en reminder om, at OV er fra 3-18 år. Der er har dog kun været ganske få småbørn i forløb i OV gennem de mange år OV har eksisteret.</w:t>
            </w:r>
          </w:p>
        </w:tc>
      </w:tr>
      <w:tr w:rsidR="00DD5E06" w:rsidTr="00BC565A">
        <w:tc>
          <w:tcPr>
            <w:tcW w:w="579" w:type="dxa"/>
          </w:tcPr>
          <w:p w:rsidR="00DD5E06" w:rsidRDefault="00DD5E06" w:rsidP="00DD5E06">
            <w:pPr>
              <w:rPr>
                <w:b/>
              </w:rPr>
            </w:pPr>
            <w:r>
              <w:rPr>
                <w:b/>
              </w:rPr>
              <w:t>7.</w:t>
            </w:r>
          </w:p>
        </w:tc>
        <w:tc>
          <w:tcPr>
            <w:tcW w:w="981" w:type="dxa"/>
          </w:tcPr>
          <w:p w:rsidR="00DD5E06" w:rsidRDefault="00DD5E06" w:rsidP="00DD5E06">
            <w:pPr>
              <w:rPr>
                <w:b/>
              </w:rPr>
            </w:pPr>
            <w:r>
              <w:rPr>
                <w:b/>
              </w:rPr>
              <w:t>15.05</w:t>
            </w:r>
            <w:r w:rsidRPr="00BC565A">
              <w:rPr>
                <w:b/>
              </w:rPr>
              <w:t>-15.2</w:t>
            </w:r>
            <w:r>
              <w:rPr>
                <w:b/>
              </w:rPr>
              <w:t>5</w:t>
            </w:r>
          </w:p>
        </w:tc>
        <w:tc>
          <w:tcPr>
            <w:tcW w:w="3013" w:type="dxa"/>
          </w:tcPr>
          <w:p w:rsidR="00DD5E06" w:rsidRPr="00BC565A" w:rsidRDefault="00DD5E06" w:rsidP="00DD5E06">
            <w:pPr>
              <w:rPr>
                <w:b/>
              </w:rPr>
            </w:pPr>
            <w:r>
              <w:rPr>
                <w:b/>
              </w:rPr>
              <w:t>MED-punkt.</w:t>
            </w:r>
          </w:p>
          <w:p w:rsidR="00DD5E06" w:rsidRDefault="00DD5E06" w:rsidP="00DD5E06">
            <w:pPr>
              <w:pStyle w:val="Listeafsnit"/>
            </w:pPr>
            <w:r>
              <w:t>Kort orientering vedr. økonomi/status, status på timer.</w:t>
            </w:r>
          </w:p>
          <w:p w:rsidR="00DD5E06" w:rsidRPr="00BC565A" w:rsidRDefault="00DD5E06" w:rsidP="00DD5E06">
            <w:pPr>
              <w:pStyle w:val="Listeafsnit"/>
              <w:numPr>
                <w:ilvl w:val="0"/>
                <w:numId w:val="1"/>
              </w:numPr>
            </w:pPr>
            <w:r>
              <w:t>Sygefravær</w:t>
            </w:r>
          </w:p>
          <w:p w:rsidR="00DD5E06" w:rsidRDefault="00DD5E06" w:rsidP="00DD5E06">
            <w:r>
              <w:t>Tilbagemelding fra Sektor-Med – møde d.28.2.</w:t>
            </w:r>
          </w:p>
          <w:p w:rsidR="00DD5E06" w:rsidRDefault="00DD5E06" w:rsidP="00DD5E06">
            <w:r>
              <w:t>Evt.</w:t>
            </w:r>
          </w:p>
          <w:p w:rsidR="00DD5E06" w:rsidRDefault="00DD5E06" w:rsidP="00DD5E06"/>
        </w:tc>
        <w:tc>
          <w:tcPr>
            <w:tcW w:w="1166" w:type="dxa"/>
          </w:tcPr>
          <w:p w:rsidR="00DD5E06" w:rsidRDefault="00DD5E06" w:rsidP="00DD5E06"/>
          <w:p w:rsidR="00DD5E06" w:rsidRDefault="00DD5E06" w:rsidP="00DD5E06"/>
          <w:p w:rsidR="00DD5E06" w:rsidRDefault="00DD5E06" w:rsidP="00DD5E06"/>
          <w:p w:rsidR="00DD5E06" w:rsidRDefault="00DD5E06" w:rsidP="00DD5E06">
            <w:r>
              <w:t>Anne Lise</w:t>
            </w:r>
          </w:p>
          <w:p w:rsidR="00DD5E06" w:rsidRDefault="00DD5E06" w:rsidP="00DD5E06"/>
          <w:p w:rsidR="00DD5E06" w:rsidRDefault="00DD5E06" w:rsidP="00DD5E06">
            <w:r>
              <w:t>Heidi</w:t>
            </w:r>
          </w:p>
          <w:p w:rsidR="00DD5E06" w:rsidRDefault="00DD5E06" w:rsidP="00DD5E06"/>
          <w:p w:rsidR="00DD5E06" w:rsidRDefault="00DD5E06" w:rsidP="00DD5E06"/>
          <w:p w:rsidR="00DD5E06" w:rsidRDefault="00DD5E06" w:rsidP="00DD5E06"/>
        </w:tc>
        <w:tc>
          <w:tcPr>
            <w:tcW w:w="3045" w:type="dxa"/>
          </w:tcPr>
          <w:p w:rsidR="00DD5E06" w:rsidRDefault="00DD5E06" w:rsidP="00DD5E06">
            <w:r>
              <w:t>Orientering/ drøftelse</w:t>
            </w:r>
          </w:p>
          <w:p w:rsidR="00DD5E06" w:rsidRDefault="00DD5E06" w:rsidP="00DD5E06"/>
          <w:p w:rsidR="00DD5E06" w:rsidRDefault="00DD5E06" w:rsidP="00DD5E06"/>
        </w:tc>
        <w:tc>
          <w:tcPr>
            <w:tcW w:w="5103" w:type="dxa"/>
          </w:tcPr>
          <w:p w:rsidR="00DD5E06" w:rsidRDefault="003E7C2A" w:rsidP="00DD5E06">
            <w:r>
              <w:t xml:space="preserve">Økonomien er pt. i balance </w:t>
            </w:r>
            <w:r>
              <w:sym w:font="Wingdings" w:char="F04A"/>
            </w:r>
            <w:r>
              <w:t>.</w:t>
            </w:r>
          </w:p>
          <w:p w:rsidR="00B87025" w:rsidRDefault="00B87025" w:rsidP="00DD5E06"/>
          <w:p w:rsidR="00B87025" w:rsidRDefault="00B87025" w:rsidP="00DD5E06">
            <w:r>
              <w:t>Helle a, tdl studerende ansat i et vikariat fra 1.5 til 31.10.22. Heidi Simonsen kommer tilbage 1.8, og skal arbejde i S&amp;S.</w:t>
            </w:r>
          </w:p>
          <w:p w:rsidR="00B87025" w:rsidRDefault="00B87025" w:rsidP="00DD5E06"/>
          <w:p w:rsidR="00B87025" w:rsidRDefault="00B87025" w:rsidP="00DD5E06">
            <w:r>
              <w:t>Så når sygemeldte er tilbage på job igen, og ovennævnte kommer, så er der et lille overskud af timer på kontoen.</w:t>
            </w:r>
          </w:p>
          <w:p w:rsidR="00B87025" w:rsidRDefault="00B87025" w:rsidP="00DD5E06"/>
          <w:p w:rsidR="00B87025" w:rsidRDefault="00B87025" w:rsidP="00DD5E06">
            <w:r>
              <w:t>Fravær har jo som tidligere orienetrt om, ligget meget lavt. Men der har været en stigning i j</w:t>
            </w:r>
            <w:r w:rsidR="007653E0">
              <w:t>a</w:t>
            </w:r>
            <w:r>
              <w:t>nuar og februar pga. de mange Covid</w:t>
            </w:r>
            <w:r w:rsidR="008E0620">
              <w:t>-sygemeldinger og så er det pt. en langti</w:t>
            </w:r>
            <w:r w:rsidR="007653E0">
              <w:t>d</w:t>
            </w:r>
            <w:r w:rsidR="008E0620">
              <w:t>sygemelding.</w:t>
            </w:r>
          </w:p>
          <w:p w:rsidR="008E0620" w:rsidRDefault="008E0620" w:rsidP="00DD5E06"/>
          <w:p w:rsidR="008E0620" w:rsidRDefault="00A2755A" w:rsidP="00DD5E06">
            <w:r>
              <w:t>Vedhæftet referat fra Sektor – MED.</w:t>
            </w:r>
          </w:p>
          <w:p w:rsidR="00A2755A" w:rsidRDefault="00A2755A" w:rsidP="00DD5E06"/>
          <w:p w:rsidR="00A2755A" w:rsidRDefault="00A2755A" w:rsidP="00DD5E06">
            <w:r>
              <w:lastRenderedPageBreak/>
              <w:t xml:space="preserve">”Ny” forhåndsaftale, hvor der gives et kvalifikationstillæg efter 4 år i stedet for 7 år, hvis visse betingelser er </w:t>
            </w:r>
            <w:r w:rsidR="001F391C">
              <w:t>op</w:t>
            </w:r>
            <w:r>
              <w:t>fyldt.</w:t>
            </w:r>
          </w:p>
          <w:p w:rsidR="00A2755A" w:rsidRDefault="00A2755A" w:rsidP="00DD5E06">
            <w:r>
              <w:t>Denne er endnu ikke underskrevet, men vil være gældende fra 1.1.22.</w:t>
            </w:r>
          </w:p>
          <w:p w:rsidR="00A2755A" w:rsidRDefault="00A2755A" w:rsidP="00DD5E06"/>
          <w:p w:rsidR="00A2755A" w:rsidRDefault="00A2755A" w:rsidP="00DD5E06">
            <w:r>
              <w:t xml:space="preserve">Kan læses under, når den er færdig behandlet </w:t>
            </w:r>
          </w:p>
          <w:p w:rsidR="001F391C" w:rsidRDefault="001F391C" w:rsidP="00DD5E06"/>
          <w:p w:rsidR="001F391C" w:rsidRDefault="006F79E1" w:rsidP="00DD5E06">
            <w:hyperlink r:id="rId8" w:history="1">
              <w:r w:rsidR="001F391C" w:rsidRPr="00AE7CC5">
                <w:rPr>
                  <w:rStyle w:val="Hyperlink"/>
                </w:rPr>
                <w:t>https://broen.randers.dk/personale/loen-og-personale/forhaandsaftaler/</w:t>
              </w:r>
            </w:hyperlink>
          </w:p>
          <w:p w:rsidR="001F391C" w:rsidRDefault="001F391C" w:rsidP="00DD5E06"/>
        </w:tc>
      </w:tr>
      <w:tr w:rsidR="00DD5E06" w:rsidTr="00BC565A">
        <w:tc>
          <w:tcPr>
            <w:tcW w:w="579" w:type="dxa"/>
          </w:tcPr>
          <w:p w:rsidR="00DD5E06" w:rsidRPr="00BC565A" w:rsidRDefault="00DD5E06" w:rsidP="00DD5E06">
            <w:pPr>
              <w:rPr>
                <w:b/>
              </w:rPr>
            </w:pPr>
            <w:r>
              <w:rPr>
                <w:b/>
              </w:rPr>
              <w:lastRenderedPageBreak/>
              <w:t>8</w:t>
            </w:r>
            <w:r w:rsidRPr="00BC565A">
              <w:rPr>
                <w:b/>
              </w:rPr>
              <w:t>.</w:t>
            </w:r>
          </w:p>
        </w:tc>
        <w:tc>
          <w:tcPr>
            <w:tcW w:w="981" w:type="dxa"/>
          </w:tcPr>
          <w:p w:rsidR="00DD5E06" w:rsidRPr="00BC565A" w:rsidRDefault="00DD5E06" w:rsidP="00DD5E06">
            <w:pPr>
              <w:rPr>
                <w:b/>
              </w:rPr>
            </w:pPr>
            <w:r>
              <w:rPr>
                <w:b/>
              </w:rPr>
              <w:t>15.25</w:t>
            </w:r>
            <w:r w:rsidRPr="00BC565A">
              <w:rPr>
                <w:b/>
              </w:rPr>
              <w:t>- 15.30</w:t>
            </w:r>
          </w:p>
        </w:tc>
        <w:tc>
          <w:tcPr>
            <w:tcW w:w="3013" w:type="dxa"/>
          </w:tcPr>
          <w:p w:rsidR="00DD5E06" w:rsidRPr="00ED0CD5" w:rsidRDefault="00DD5E06" w:rsidP="00DD5E06">
            <w:pPr>
              <w:rPr>
                <w:b/>
              </w:rPr>
            </w:pPr>
            <w:r w:rsidRPr="00ED0CD5">
              <w:rPr>
                <w:b/>
              </w:rPr>
              <w:t>Evt.</w:t>
            </w:r>
          </w:p>
          <w:p w:rsidR="00DD5E06" w:rsidRDefault="00DD5E06" w:rsidP="00DD5E06"/>
        </w:tc>
        <w:tc>
          <w:tcPr>
            <w:tcW w:w="1166" w:type="dxa"/>
          </w:tcPr>
          <w:p w:rsidR="00DD5E06" w:rsidRDefault="00DD5E06" w:rsidP="00DD5E06"/>
        </w:tc>
        <w:tc>
          <w:tcPr>
            <w:tcW w:w="3045" w:type="dxa"/>
          </w:tcPr>
          <w:p w:rsidR="00DD5E06" w:rsidRDefault="00DD5E06" w:rsidP="00DD5E06"/>
        </w:tc>
        <w:tc>
          <w:tcPr>
            <w:tcW w:w="5103" w:type="dxa"/>
          </w:tcPr>
          <w:p w:rsidR="00DD5E06" w:rsidRDefault="00DD5E06" w:rsidP="00DD5E06"/>
        </w:tc>
      </w:tr>
    </w:tbl>
    <w:p w:rsidR="00D919C2" w:rsidRDefault="00D919C2"/>
    <w:sectPr w:rsidR="00D919C2" w:rsidSect="002B15E2">
      <w:headerReference w:type="first" r:id="rId9"/>
      <w:pgSz w:w="16838" w:h="11906" w:orient="landscape"/>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9D7" w:rsidRDefault="00F819D7" w:rsidP="00BC3F0F">
      <w:pPr>
        <w:spacing w:after="0" w:line="240" w:lineRule="auto"/>
      </w:pPr>
      <w:r>
        <w:separator/>
      </w:r>
    </w:p>
  </w:endnote>
  <w:endnote w:type="continuationSeparator" w:id="0">
    <w:p w:rsidR="00F819D7" w:rsidRDefault="00F819D7" w:rsidP="00B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9D7" w:rsidRDefault="00F819D7" w:rsidP="00BC3F0F">
      <w:pPr>
        <w:spacing w:after="0" w:line="240" w:lineRule="auto"/>
      </w:pPr>
      <w:r>
        <w:separator/>
      </w:r>
    </w:p>
  </w:footnote>
  <w:footnote w:type="continuationSeparator" w:id="0">
    <w:p w:rsidR="00F819D7" w:rsidRDefault="00F819D7" w:rsidP="00BC3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5B" w:rsidRDefault="00ED0CD5">
    <w:pPr>
      <w:pStyle w:val="Sidehoved"/>
      <w:rPr>
        <w:b/>
        <w:sz w:val="28"/>
        <w:szCs w:val="28"/>
      </w:rPr>
    </w:pPr>
    <w:r>
      <w:rPr>
        <w:b/>
        <w:sz w:val="28"/>
        <w:szCs w:val="28"/>
      </w:rPr>
      <w:t xml:space="preserve">Dagsorden til </w:t>
    </w:r>
    <w:r w:rsidR="00241ECD">
      <w:rPr>
        <w:b/>
        <w:sz w:val="28"/>
        <w:szCs w:val="28"/>
      </w:rPr>
      <w:t>P-</w:t>
    </w:r>
    <w:r w:rsidR="002B15E2" w:rsidRPr="002B15E2">
      <w:rPr>
        <w:b/>
        <w:sz w:val="28"/>
        <w:szCs w:val="28"/>
      </w:rPr>
      <w:t>møde</w:t>
    </w:r>
  </w:p>
  <w:p w:rsidR="00C95AFF" w:rsidRPr="002B15E2" w:rsidRDefault="00C95AFF" w:rsidP="00C95AFF">
    <w:pPr>
      <w:pStyle w:val="Sidehoved"/>
      <w:numPr>
        <w:ilvl w:val="0"/>
        <w:numId w:val="2"/>
      </w:numPr>
      <w:rPr>
        <w:b/>
        <w:sz w:val="28"/>
        <w:szCs w:val="28"/>
      </w:rPr>
    </w:pPr>
    <w:r>
      <w:rPr>
        <w:b/>
        <w:sz w:val="28"/>
        <w:szCs w:val="28"/>
      </w:rPr>
      <w:t>Møde med Med-status</w:t>
    </w:r>
  </w:p>
  <w:p w:rsidR="002B15E2" w:rsidRDefault="002D5130">
    <w:pPr>
      <w:pStyle w:val="Sidehoved"/>
      <w:rPr>
        <w:b/>
        <w:sz w:val="28"/>
        <w:szCs w:val="28"/>
      </w:rPr>
    </w:pPr>
    <w:r>
      <w:rPr>
        <w:b/>
        <w:sz w:val="28"/>
        <w:szCs w:val="28"/>
      </w:rPr>
      <w:t>Torsdag d.21.03</w:t>
    </w:r>
    <w:r w:rsidR="00BC565A">
      <w:rPr>
        <w:b/>
        <w:sz w:val="28"/>
        <w:szCs w:val="28"/>
      </w:rPr>
      <w:t>.</w:t>
    </w:r>
    <w:r>
      <w:rPr>
        <w:b/>
        <w:sz w:val="28"/>
        <w:szCs w:val="28"/>
      </w:rPr>
      <w:t>22</w:t>
    </w:r>
    <w:r w:rsidR="00EB55BF">
      <w:rPr>
        <w:b/>
        <w:sz w:val="28"/>
        <w:szCs w:val="28"/>
      </w:rPr>
      <w:t>, kl. 13.0</w:t>
    </w:r>
    <w:r w:rsidR="00C95AFF">
      <w:rPr>
        <w:b/>
        <w:sz w:val="28"/>
        <w:szCs w:val="28"/>
      </w:rPr>
      <w:t>0</w:t>
    </w:r>
    <w:r w:rsidR="00241ECD">
      <w:rPr>
        <w:b/>
        <w:sz w:val="28"/>
        <w:szCs w:val="28"/>
      </w:rPr>
      <w:t>-15.30</w:t>
    </w:r>
    <w:r w:rsidR="00F07927">
      <w:rPr>
        <w:b/>
        <w:sz w:val="28"/>
        <w:szCs w:val="28"/>
      </w:rPr>
      <w:t>.</w:t>
    </w:r>
  </w:p>
  <w:p w:rsidR="00F07927" w:rsidRPr="002B15E2" w:rsidRDefault="00EB55BF">
    <w:pPr>
      <w:pStyle w:val="Sidehoved"/>
      <w:rPr>
        <w:b/>
        <w:sz w:val="28"/>
        <w:szCs w:val="28"/>
      </w:rPr>
    </w:pPr>
    <w:r>
      <w:rPr>
        <w:b/>
        <w:sz w:val="28"/>
        <w:szCs w:val="28"/>
      </w:rPr>
      <w:t>Multisalen</w:t>
    </w:r>
  </w:p>
  <w:p w:rsidR="002B15E2" w:rsidRDefault="00241ECD">
    <w:pPr>
      <w:pStyle w:val="Sidehoved"/>
      <w:rPr>
        <w:b/>
        <w:sz w:val="28"/>
        <w:szCs w:val="28"/>
      </w:rPr>
    </w:pPr>
    <w:r>
      <w:rPr>
        <w:b/>
        <w:sz w:val="28"/>
        <w:szCs w:val="28"/>
      </w:rPr>
      <w:t xml:space="preserve">Afbud: </w:t>
    </w:r>
    <w:r w:rsidR="00533C71">
      <w:rPr>
        <w:b/>
        <w:sz w:val="28"/>
        <w:szCs w:val="28"/>
      </w:rPr>
      <w:t>Nina, Sara H, Anne, Birte, Sara G, Pia og Annie.</w:t>
    </w:r>
  </w:p>
  <w:p w:rsidR="00241ECD" w:rsidRDefault="00241ECD">
    <w:pPr>
      <w:pStyle w:val="Sidehoved"/>
      <w:rPr>
        <w:b/>
        <w:sz w:val="28"/>
        <w:szCs w:val="28"/>
      </w:rPr>
    </w:pPr>
  </w:p>
  <w:p w:rsidR="00241ECD" w:rsidRPr="002B15E2" w:rsidRDefault="00241ECD">
    <w:pPr>
      <w:pStyle w:val="Sidehoved"/>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B6212"/>
    <w:multiLevelType w:val="hybridMultilevel"/>
    <w:tmpl w:val="7310B764"/>
    <w:lvl w:ilvl="0" w:tplc="EF96FE32">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9795881"/>
    <w:multiLevelType w:val="hybridMultilevel"/>
    <w:tmpl w:val="63BEDE66"/>
    <w:lvl w:ilvl="0" w:tplc="A258B9B2">
      <w:start w:val="1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F15869"/>
    <w:multiLevelType w:val="hybridMultilevel"/>
    <w:tmpl w:val="D56AD8EC"/>
    <w:lvl w:ilvl="0" w:tplc="94DAD5DC">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DA542B1"/>
    <w:multiLevelType w:val="hybridMultilevel"/>
    <w:tmpl w:val="3EDAA3B2"/>
    <w:lvl w:ilvl="0" w:tplc="950C6D0E">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192515"/>
    <w:multiLevelType w:val="hybridMultilevel"/>
    <w:tmpl w:val="DAE89FC0"/>
    <w:lvl w:ilvl="0" w:tplc="6BA88FDE">
      <w:start w:val="14"/>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0F"/>
    <w:rsid w:val="000036F5"/>
    <w:rsid w:val="00005A91"/>
    <w:rsid w:val="0001215E"/>
    <w:rsid w:val="00017574"/>
    <w:rsid w:val="0003256C"/>
    <w:rsid w:val="0004221D"/>
    <w:rsid w:val="00044E92"/>
    <w:rsid w:val="000C054B"/>
    <w:rsid w:val="000D45A9"/>
    <w:rsid w:val="000E214D"/>
    <w:rsid w:val="000E4C91"/>
    <w:rsid w:val="001422AA"/>
    <w:rsid w:val="00153996"/>
    <w:rsid w:val="001541D8"/>
    <w:rsid w:val="001664E2"/>
    <w:rsid w:val="00181DC9"/>
    <w:rsid w:val="001869DE"/>
    <w:rsid w:val="001A3A6F"/>
    <w:rsid w:val="001B1168"/>
    <w:rsid w:val="001B508C"/>
    <w:rsid w:val="001D29AC"/>
    <w:rsid w:val="001F391C"/>
    <w:rsid w:val="00216700"/>
    <w:rsid w:val="0022386D"/>
    <w:rsid w:val="00232AE1"/>
    <w:rsid w:val="0023535B"/>
    <w:rsid w:val="00241ECD"/>
    <w:rsid w:val="002452C5"/>
    <w:rsid w:val="00262205"/>
    <w:rsid w:val="002A68F7"/>
    <w:rsid w:val="002B15E2"/>
    <w:rsid w:val="002D5130"/>
    <w:rsid w:val="0032204E"/>
    <w:rsid w:val="00327804"/>
    <w:rsid w:val="00335C5B"/>
    <w:rsid w:val="003651C1"/>
    <w:rsid w:val="0036582A"/>
    <w:rsid w:val="00365C68"/>
    <w:rsid w:val="00374B67"/>
    <w:rsid w:val="003D12E2"/>
    <w:rsid w:val="003E4889"/>
    <w:rsid w:val="003E7C2A"/>
    <w:rsid w:val="00422587"/>
    <w:rsid w:val="004B3430"/>
    <w:rsid w:val="004B633B"/>
    <w:rsid w:val="005106BD"/>
    <w:rsid w:val="005329DF"/>
    <w:rsid w:val="00533C71"/>
    <w:rsid w:val="00545C38"/>
    <w:rsid w:val="00573422"/>
    <w:rsid w:val="0059476F"/>
    <w:rsid w:val="00595BEE"/>
    <w:rsid w:val="005E736C"/>
    <w:rsid w:val="00604B08"/>
    <w:rsid w:val="006062E5"/>
    <w:rsid w:val="006250AA"/>
    <w:rsid w:val="00655235"/>
    <w:rsid w:val="00694BCE"/>
    <w:rsid w:val="006971A6"/>
    <w:rsid w:val="006B37B8"/>
    <w:rsid w:val="006C378A"/>
    <w:rsid w:val="006F79E1"/>
    <w:rsid w:val="00734733"/>
    <w:rsid w:val="007452FB"/>
    <w:rsid w:val="007552FD"/>
    <w:rsid w:val="007653E0"/>
    <w:rsid w:val="0077462E"/>
    <w:rsid w:val="007A3E8B"/>
    <w:rsid w:val="007C2F13"/>
    <w:rsid w:val="007C75A2"/>
    <w:rsid w:val="007E1DFB"/>
    <w:rsid w:val="007E6639"/>
    <w:rsid w:val="00814B0B"/>
    <w:rsid w:val="0088738F"/>
    <w:rsid w:val="00892CFD"/>
    <w:rsid w:val="00892E23"/>
    <w:rsid w:val="008A4634"/>
    <w:rsid w:val="008D2FED"/>
    <w:rsid w:val="008D6524"/>
    <w:rsid w:val="008E0620"/>
    <w:rsid w:val="009013BD"/>
    <w:rsid w:val="00911DF7"/>
    <w:rsid w:val="009130B8"/>
    <w:rsid w:val="00935166"/>
    <w:rsid w:val="00984FA0"/>
    <w:rsid w:val="009B5CB2"/>
    <w:rsid w:val="009C2B7B"/>
    <w:rsid w:val="009D6780"/>
    <w:rsid w:val="00A046C0"/>
    <w:rsid w:val="00A2256D"/>
    <w:rsid w:val="00A2755A"/>
    <w:rsid w:val="00A513B6"/>
    <w:rsid w:val="00A61EA9"/>
    <w:rsid w:val="00A82A4D"/>
    <w:rsid w:val="00A93748"/>
    <w:rsid w:val="00AC2970"/>
    <w:rsid w:val="00AF64B2"/>
    <w:rsid w:val="00B511D1"/>
    <w:rsid w:val="00B87025"/>
    <w:rsid w:val="00BA5C6E"/>
    <w:rsid w:val="00BA74D9"/>
    <w:rsid w:val="00BB6274"/>
    <w:rsid w:val="00BC3F0F"/>
    <w:rsid w:val="00BC565A"/>
    <w:rsid w:val="00C146EE"/>
    <w:rsid w:val="00C22EFC"/>
    <w:rsid w:val="00C275E9"/>
    <w:rsid w:val="00C533B1"/>
    <w:rsid w:val="00C71600"/>
    <w:rsid w:val="00C95AFF"/>
    <w:rsid w:val="00CB272B"/>
    <w:rsid w:val="00CC2A9D"/>
    <w:rsid w:val="00CD4ACD"/>
    <w:rsid w:val="00CE6507"/>
    <w:rsid w:val="00CF1412"/>
    <w:rsid w:val="00D10D6F"/>
    <w:rsid w:val="00D116D0"/>
    <w:rsid w:val="00D20716"/>
    <w:rsid w:val="00D3091C"/>
    <w:rsid w:val="00D350F7"/>
    <w:rsid w:val="00D61D0B"/>
    <w:rsid w:val="00D919C2"/>
    <w:rsid w:val="00DA1BB9"/>
    <w:rsid w:val="00DA2FC1"/>
    <w:rsid w:val="00DA430E"/>
    <w:rsid w:val="00DC3591"/>
    <w:rsid w:val="00DD5E06"/>
    <w:rsid w:val="00DF3DC9"/>
    <w:rsid w:val="00DF6AFA"/>
    <w:rsid w:val="00E37863"/>
    <w:rsid w:val="00E53227"/>
    <w:rsid w:val="00E82962"/>
    <w:rsid w:val="00E83960"/>
    <w:rsid w:val="00EA7514"/>
    <w:rsid w:val="00EB55BF"/>
    <w:rsid w:val="00EC23A2"/>
    <w:rsid w:val="00ED0CD5"/>
    <w:rsid w:val="00EE76C9"/>
    <w:rsid w:val="00EF092C"/>
    <w:rsid w:val="00EF2338"/>
    <w:rsid w:val="00F07927"/>
    <w:rsid w:val="00F375C7"/>
    <w:rsid w:val="00F41102"/>
    <w:rsid w:val="00F741F2"/>
    <w:rsid w:val="00F819D7"/>
    <w:rsid w:val="00FC7060"/>
    <w:rsid w:val="00FE5E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B701FDF-C6AD-41F5-8299-57514D1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C3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3F0F"/>
  </w:style>
  <w:style w:type="paragraph" w:styleId="Sidefod">
    <w:name w:val="footer"/>
    <w:basedOn w:val="Normal"/>
    <w:link w:val="SidefodTegn"/>
    <w:uiPriority w:val="99"/>
    <w:unhideWhenUsed/>
    <w:rsid w:val="00BC3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3F0F"/>
  </w:style>
  <w:style w:type="paragraph" w:styleId="Listeafsnit">
    <w:name w:val="List Paragraph"/>
    <w:basedOn w:val="Normal"/>
    <w:uiPriority w:val="34"/>
    <w:qFormat/>
    <w:rsid w:val="00D10D6F"/>
    <w:pPr>
      <w:ind w:left="720"/>
      <w:contextualSpacing/>
    </w:pPr>
  </w:style>
  <w:style w:type="paragraph" w:styleId="Markeringsbobletekst">
    <w:name w:val="Balloon Text"/>
    <w:basedOn w:val="Normal"/>
    <w:link w:val="MarkeringsbobletekstTegn"/>
    <w:uiPriority w:val="99"/>
    <w:semiHidden/>
    <w:unhideWhenUsed/>
    <w:rsid w:val="00335C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5C5B"/>
    <w:rPr>
      <w:rFonts w:ascii="Segoe UI" w:hAnsi="Segoe UI" w:cs="Segoe UI"/>
      <w:sz w:val="18"/>
      <w:szCs w:val="18"/>
    </w:rPr>
  </w:style>
  <w:style w:type="character" w:styleId="Hyperlink">
    <w:name w:val="Hyperlink"/>
    <w:basedOn w:val="Standardskrifttypeiafsnit"/>
    <w:uiPriority w:val="99"/>
    <w:unhideWhenUsed/>
    <w:rsid w:val="001A3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4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en.randers.dk/personale/loen-og-personale/forhaandsaftaler/" TargetMode="External"/><Relationship Id="rId3" Type="http://schemas.openxmlformats.org/officeDocument/2006/relationships/settings" Target="settings.xml"/><Relationship Id="rId7" Type="http://schemas.openxmlformats.org/officeDocument/2006/relationships/hyperlink" Target="https://broen.randers.dk/lokale-broer/sundhedsplejen/administrativt/referater/personalemoe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3813</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Buus Nielsen</dc:creator>
  <cp:keywords/>
  <dc:description/>
  <cp:lastModifiedBy>Anne Lise Buus Nielsen</cp:lastModifiedBy>
  <cp:revision>2</cp:revision>
  <cp:lastPrinted>2019-04-04T11:36:00Z</cp:lastPrinted>
  <dcterms:created xsi:type="dcterms:W3CDTF">2022-03-28T12:54:00Z</dcterms:created>
  <dcterms:modified xsi:type="dcterms:W3CDTF">2022-03-28T12:54:00Z</dcterms:modified>
</cp:coreProperties>
</file>