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4885" w:type="dxa"/>
        <w:tblInd w:w="-856" w:type="dxa"/>
        <w:tblLayout w:type="fixed"/>
        <w:tblLook w:val="04A0" w:firstRow="1" w:lastRow="0" w:firstColumn="1" w:lastColumn="0" w:noHBand="0" w:noVBand="1"/>
      </w:tblPr>
      <w:tblGrid>
        <w:gridCol w:w="567"/>
        <w:gridCol w:w="1560"/>
        <w:gridCol w:w="3119"/>
        <w:gridCol w:w="1275"/>
        <w:gridCol w:w="8364"/>
      </w:tblGrid>
      <w:tr w:rsidR="00207FC9" w14:paraId="08060332" w14:textId="77777777" w:rsidTr="00207FC9">
        <w:tc>
          <w:tcPr>
            <w:tcW w:w="567" w:type="dxa"/>
          </w:tcPr>
          <w:p w14:paraId="1F937D10" w14:textId="77777777" w:rsidR="00207FC9" w:rsidRPr="00BC3F0F" w:rsidRDefault="00207FC9" w:rsidP="00A46DA1">
            <w:pPr>
              <w:rPr>
                <w:b/>
                <w:color w:val="FF0000"/>
                <w:sz w:val="24"/>
                <w:szCs w:val="24"/>
              </w:rPr>
            </w:pPr>
            <w:r w:rsidRPr="00BC3F0F">
              <w:rPr>
                <w:b/>
                <w:color w:val="FF0000"/>
                <w:sz w:val="24"/>
                <w:szCs w:val="24"/>
              </w:rPr>
              <w:t>Nr.</w:t>
            </w:r>
          </w:p>
        </w:tc>
        <w:tc>
          <w:tcPr>
            <w:tcW w:w="1560" w:type="dxa"/>
          </w:tcPr>
          <w:p w14:paraId="7831874E" w14:textId="77777777" w:rsidR="00207FC9" w:rsidRPr="00BC3F0F" w:rsidRDefault="00207FC9" w:rsidP="00A46DA1">
            <w:pPr>
              <w:rPr>
                <w:b/>
                <w:color w:val="FF0000"/>
                <w:sz w:val="24"/>
                <w:szCs w:val="24"/>
              </w:rPr>
            </w:pPr>
            <w:r w:rsidRPr="00BC3F0F">
              <w:rPr>
                <w:b/>
                <w:color w:val="FF0000"/>
                <w:sz w:val="24"/>
                <w:szCs w:val="24"/>
              </w:rPr>
              <w:t>Kl.</w:t>
            </w:r>
          </w:p>
        </w:tc>
        <w:tc>
          <w:tcPr>
            <w:tcW w:w="3119" w:type="dxa"/>
          </w:tcPr>
          <w:p w14:paraId="1F20B9E4" w14:textId="77777777" w:rsidR="00207FC9" w:rsidRPr="008E2F2B" w:rsidRDefault="00207FC9" w:rsidP="00A46DA1">
            <w:pPr>
              <w:rPr>
                <w:b/>
                <w:color w:val="FF0000"/>
                <w:sz w:val="24"/>
                <w:szCs w:val="24"/>
              </w:rPr>
            </w:pPr>
            <w:r w:rsidRPr="008E2F2B">
              <w:rPr>
                <w:b/>
                <w:color w:val="FF0000"/>
                <w:sz w:val="24"/>
                <w:szCs w:val="24"/>
              </w:rPr>
              <w:t>Indhold</w:t>
            </w:r>
          </w:p>
        </w:tc>
        <w:tc>
          <w:tcPr>
            <w:tcW w:w="1275" w:type="dxa"/>
          </w:tcPr>
          <w:p w14:paraId="458831BA" w14:textId="77777777" w:rsidR="00207FC9" w:rsidRPr="00BC3F0F" w:rsidRDefault="00207FC9" w:rsidP="00A46DA1">
            <w:pPr>
              <w:rPr>
                <w:b/>
                <w:color w:val="FF0000"/>
                <w:sz w:val="24"/>
                <w:szCs w:val="24"/>
              </w:rPr>
            </w:pPr>
            <w:r w:rsidRPr="00BC3F0F">
              <w:rPr>
                <w:b/>
                <w:color w:val="FF0000"/>
                <w:sz w:val="24"/>
                <w:szCs w:val="24"/>
              </w:rPr>
              <w:t xml:space="preserve"> Ansvarlig</w:t>
            </w:r>
          </w:p>
        </w:tc>
        <w:tc>
          <w:tcPr>
            <w:tcW w:w="8364" w:type="dxa"/>
          </w:tcPr>
          <w:p w14:paraId="34CA3ABA" w14:textId="77777777" w:rsidR="00207FC9" w:rsidRPr="00BC3F0F" w:rsidRDefault="00207FC9" w:rsidP="00A46DA1">
            <w:pPr>
              <w:rPr>
                <w:b/>
                <w:color w:val="FF0000"/>
                <w:sz w:val="24"/>
                <w:szCs w:val="24"/>
              </w:rPr>
            </w:pPr>
            <w:r w:rsidRPr="00BC3F0F">
              <w:rPr>
                <w:b/>
                <w:color w:val="FF0000"/>
                <w:sz w:val="24"/>
                <w:szCs w:val="24"/>
              </w:rPr>
              <w:t>Referat</w:t>
            </w:r>
          </w:p>
        </w:tc>
      </w:tr>
      <w:tr w:rsidR="00207FC9" w:rsidRPr="000B2AEC" w14:paraId="56D3B0A5" w14:textId="77777777" w:rsidTr="00207FC9">
        <w:tc>
          <w:tcPr>
            <w:tcW w:w="567" w:type="dxa"/>
          </w:tcPr>
          <w:p w14:paraId="69B5383A" w14:textId="77777777" w:rsidR="00207FC9" w:rsidRPr="000B2AEC" w:rsidRDefault="00207FC9" w:rsidP="00A46DA1">
            <w:r w:rsidRPr="000B2AEC">
              <w:t>1.</w:t>
            </w:r>
          </w:p>
        </w:tc>
        <w:tc>
          <w:tcPr>
            <w:tcW w:w="1560" w:type="dxa"/>
          </w:tcPr>
          <w:p w14:paraId="683B0992" w14:textId="3FA293A6" w:rsidR="00207FC9" w:rsidRPr="000B2AEC" w:rsidRDefault="00207FC9" w:rsidP="00CC0C8F">
            <w:r>
              <w:t>12.30 – 12.32</w:t>
            </w:r>
          </w:p>
        </w:tc>
        <w:tc>
          <w:tcPr>
            <w:tcW w:w="3119" w:type="dxa"/>
          </w:tcPr>
          <w:p w14:paraId="585D9C1C" w14:textId="77777777" w:rsidR="00207FC9" w:rsidRDefault="00207FC9" w:rsidP="00D4699A">
            <w:r>
              <w:t>Velkommen og t</w:t>
            </w:r>
            <w:r w:rsidRPr="000B2AEC">
              <w:t xml:space="preserve">ilføjelse af punkter til eventuelt </w:t>
            </w:r>
          </w:p>
          <w:p w14:paraId="3BEB1396" w14:textId="1CEF35C0" w:rsidR="00207FC9" w:rsidRPr="000B2AEC" w:rsidRDefault="00207FC9" w:rsidP="00D4699A"/>
        </w:tc>
        <w:tc>
          <w:tcPr>
            <w:tcW w:w="1275" w:type="dxa"/>
          </w:tcPr>
          <w:p w14:paraId="445B2A66" w14:textId="4E60EFA1" w:rsidR="00207FC9" w:rsidRPr="000B2AEC" w:rsidRDefault="00207FC9" w:rsidP="00A46DA1">
            <w:r w:rsidRPr="000B2AEC">
              <w:t xml:space="preserve">Mødeleder </w:t>
            </w:r>
          </w:p>
        </w:tc>
        <w:tc>
          <w:tcPr>
            <w:tcW w:w="8364" w:type="dxa"/>
          </w:tcPr>
          <w:p w14:paraId="6F856852" w14:textId="77777777" w:rsidR="00207FC9" w:rsidRPr="000B2AEC" w:rsidRDefault="00207FC9" w:rsidP="00A46DA1"/>
        </w:tc>
      </w:tr>
      <w:tr w:rsidR="00207FC9" w:rsidRPr="000B2AEC" w14:paraId="3F70D4E4" w14:textId="77777777" w:rsidTr="00207FC9">
        <w:tc>
          <w:tcPr>
            <w:tcW w:w="567" w:type="dxa"/>
          </w:tcPr>
          <w:p w14:paraId="122C87AE" w14:textId="77777777" w:rsidR="00207FC9" w:rsidRPr="000B2AEC" w:rsidRDefault="00207FC9" w:rsidP="00A46DA1">
            <w:r w:rsidRPr="000B2AEC">
              <w:t>2.</w:t>
            </w:r>
          </w:p>
        </w:tc>
        <w:tc>
          <w:tcPr>
            <w:tcW w:w="1560" w:type="dxa"/>
          </w:tcPr>
          <w:p w14:paraId="515DDA9A" w14:textId="4D8B13A2" w:rsidR="00207FC9" w:rsidRPr="000B2AEC" w:rsidRDefault="00207FC9" w:rsidP="000B2AEC">
            <w:r>
              <w:t>12.32-13.00</w:t>
            </w:r>
          </w:p>
        </w:tc>
        <w:tc>
          <w:tcPr>
            <w:tcW w:w="3119" w:type="dxa"/>
          </w:tcPr>
          <w:p w14:paraId="5CCE58F0" w14:textId="69ACC633" w:rsidR="00207FC9" w:rsidRDefault="00207FC9" w:rsidP="000D3ABA">
            <w:r>
              <w:t>Vejledning ”skæve kranier”</w:t>
            </w:r>
          </w:p>
          <w:p w14:paraId="18982F39" w14:textId="579DE065" w:rsidR="00207FC9" w:rsidRPr="000B2AEC" w:rsidRDefault="00207FC9" w:rsidP="000D3ABA"/>
        </w:tc>
        <w:tc>
          <w:tcPr>
            <w:tcW w:w="1275" w:type="dxa"/>
          </w:tcPr>
          <w:p w14:paraId="2158590D" w14:textId="0D17012D" w:rsidR="00207FC9" w:rsidRPr="000B2AEC" w:rsidRDefault="00207FC9" w:rsidP="00A46DA1">
            <w:r>
              <w:t>Motorik-gruppen</w:t>
            </w:r>
          </w:p>
        </w:tc>
        <w:tc>
          <w:tcPr>
            <w:tcW w:w="8364" w:type="dxa"/>
          </w:tcPr>
          <w:p w14:paraId="65154049" w14:textId="1397B5E1" w:rsidR="00207FC9" w:rsidRDefault="003D4AA8" w:rsidP="00A46DA1">
            <w:r>
              <w:t xml:space="preserve">Heidi gennemgik det udkast til en faglig vejledning, som motorikgruppen har lavet. Gruppen kom med input, som motorikgruppen overvejer og bruger i tilretning af vejledningen. </w:t>
            </w:r>
          </w:p>
          <w:p w14:paraId="4C19D585" w14:textId="77777777" w:rsidR="003D4AA8" w:rsidRDefault="003D4AA8" w:rsidP="00A46DA1"/>
          <w:p w14:paraId="3934F3C4" w14:textId="5E199675" w:rsidR="003D4AA8" w:rsidRDefault="003D4AA8" w:rsidP="00A46DA1">
            <w:r>
              <w:t xml:space="preserve">Vejledningen vil ligge </w:t>
            </w:r>
            <w:r w:rsidR="0058549C">
              <w:t xml:space="preserve">færdig snart. </w:t>
            </w:r>
          </w:p>
          <w:p w14:paraId="0CC97830" w14:textId="77777777" w:rsidR="00806539" w:rsidRDefault="00806539" w:rsidP="00A46DA1"/>
          <w:p w14:paraId="654E1650" w14:textId="77777777" w:rsidR="00806539" w:rsidRDefault="00806539" w:rsidP="00A46DA1">
            <w:r>
              <w:t xml:space="preserve">Der har tidligere ligget videoer på </w:t>
            </w:r>
            <w:proofErr w:type="spellStart"/>
            <w:r>
              <w:t>PPRs</w:t>
            </w:r>
            <w:proofErr w:type="spellEnd"/>
            <w:r>
              <w:t xml:space="preserve"> hjemmeside, men de er nu taget af. Maja går videre med, at der er et ønske herom fra Sundhedsplejen. </w:t>
            </w:r>
          </w:p>
          <w:p w14:paraId="42B957B6" w14:textId="77777777" w:rsidR="00806539" w:rsidRDefault="00806539" w:rsidP="00A46DA1"/>
          <w:p w14:paraId="3386A7F2" w14:textId="1F000460" w:rsidR="00806539" w:rsidRDefault="0058549C" w:rsidP="00A46DA1">
            <w:r>
              <w:t>Sara</w:t>
            </w:r>
            <w:r w:rsidR="00806539">
              <w:t xml:space="preserve"> rundsender link til godt videomateriale fra Aarhus Kommune. </w:t>
            </w:r>
          </w:p>
          <w:p w14:paraId="7D16C2A5" w14:textId="0A9FF308" w:rsidR="00CB00CC" w:rsidRDefault="00CB00CC" w:rsidP="00A46DA1">
            <w:r>
              <w:t>Indtil vi har videoer fra Randers PPR – er det okay at sætte Link ind til Aarhus kommune, hvis denne tillader deling.</w:t>
            </w:r>
          </w:p>
          <w:p w14:paraId="700E6C4B" w14:textId="2C0584D4" w:rsidR="00806539" w:rsidRPr="000B2AEC" w:rsidRDefault="00806539" w:rsidP="00A46DA1"/>
        </w:tc>
      </w:tr>
      <w:tr w:rsidR="00207FC9" w:rsidRPr="000B2AEC" w14:paraId="6891110A" w14:textId="77777777" w:rsidTr="00207FC9">
        <w:tc>
          <w:tcPr>
            <w:tcW w:w="567" w:type="dxa"/>
          </w:tcPr>
          <w:p w14:paraId="66A3F2A3" w14:textId="77777777" w:rsidR="00207FC9" w:rsidRPr="000B2AEC" w:rsidRDefault="00207FC9" w:rsidP="00A46DA1">
            <w:r w:rsidRPr="000B2AEC">
              <w:t>3.</w:t>
            </w:r>
          </w:p>
        </w:tc>
        <w:tc>
          <w:tcPr>
            <w:tcW w:w="1560" w:type="dxa"/>
          </w:tcPr>
          <w:p w14:paraId="3AA03FD1" w14:textId="69392EF5" w:rsidR="00207FC9" w:rsidRPr="000B2AEC" w:rsidRDefault="00207FC9" w:rsidP="00A46DA1">
            <w:r>
              <w:t>13.00 – 15.25</w:t>
            </w:r>
          </w:p>
        </w:tc>
        <w:tc>
          <w:tcPr>
            <w:tcW w:w="3119" w:type="dxa"/>
          </w:tcPr>
          <w:p w14:paraId="30BCFE48" w14:textId="3E103892" w:rsidR="00207FC9" w:rsidRPr="000B2AEC" w:rsidRDefault="00207FC9" w:rsidP="00783014">
            <w:r>
              <w:t xml:space="preserve">Fysioterapeut Maja – motorik </w:t>
            </w:r>
            <w:proofErr w:type="gramStart"/>
            <w:r>
              <w:t>1,5 årige</w:t>
            </w:r>
            <w:proofErr w:type="gramEnd"/>
            <w:r>
              <w:t xml:space="preserve"> samt, hvordan vi anvender Majas tider i sundhedsplejen optimalt</w:t>
            </w:r>
            <w:r w:rsidRPr="000B2AEC">
              <w:t xml:space="preserve"> </w:t>
            </w:r>
          </w:p>
        </w:tc>
        <w:tc>
          <w:tcPr>
            <w:tcW w:w="1275" w:type="dxa"/>
          </w:tcPr>
          <w:p w14:paraId="5D73E353" w14:textId="205B2FAF" w:rsidR="00207FC9" w:rsidRPr="000B2AEC" w:rsidRDefault="00207FC9" w:rsidP="00A46DA1">
            <w:r>
              <w:t>Maja</w:t>
            </w:r>
          </w:p>
        </w:tc>
        <w:tc>
          <w:tcPr>
            <w:tcW w:w="8364" w:type="dxa"/>
          </w:tcPr>
          <w:p w14:paraId="4753BE89" w14:textId="77777777" w:rsidR="00207FC9" w:rsidRDefault="00A02EC7" w:rsidP="00A46DA1">
            <w:r>
              <w:t xml:space="preserve">Se Majas vedhæftede slides. </w:t>
            </w:r>
          </w:p>
          <w:p w14:paraId="7EC7F353" w14:textId="77777777" w:rsidR="00A02EC7" w:rsidRDefault="00A02EC7" w:rsidP="00A46DA1"/>
          <w:p w14:paraId="534A4FF2" w14:textId="34C6662E" w:rsidR="00A02EC7" w:rsidRDefault="00E76468" w:rsidP="00A46DA1">
            <w:r>
              <w:t xml:space="preserve">Når barnet er scoret med AIMS så husk også at gå tilbage i tid ift. at få et overblik over udviklingen. Støt de grundlæggende bevægelser og bevægelsesovergange. </w:t>
            </w:r>
          </w:p>
          <w:p w14:paraId="6034AA4F" w14:textId="77777777" w:rsidR="00E76468" w:rsidRDefault="00E76468" w:rsidP="00A46DA1"/>
          <w:p w14:paraId="2A364766" w14:textId="6DA4D15C" w:rsidR="00E76468" w:rsidRDefault="00E76468" w:rsidP="00A46DA1">
            <w:r>
              <w:t xml:space="preserve">Børn under 5% </w:t>
            </w:r>
            <w:proofErr w:type="spellStart"/>
            <w:r>
              <w:t>percentilen</w:t>
            </w:r>
            <w:proofErr w:type="spellEnd"/>
            <w:r>
              <w:t xml:space="preserve"> henvises til PPR. </w:t>
            </w:r>
            <w:r w:rsidR="00182A66">
              <w:t xml:space="preserve">Det kan også være relevant tidligere i nogle tilfælde. </w:t>
            </w:r>
            <w:r w:rsidR="002178B4">
              <w:t xml:space="preserve">Ved tvivl: Ring til PPR ift. sparring. </w:t>
            </w:r>
          </w:p>
          <w:p w14:paraId="49B541FB" w14:textId="77777777" w:rsidR="00190CCB" w:rsidRDefault="00190CCB" w:rsidP="00A46DA1"/>
          <w:p w14:paraId="2A5CB037" w14:textId="5893E4AD" w:rsidR="00190CCB" w:rsidRDefault="00190CCB" w:rsidP="00A46DA1">
            <w:r>
              <w:t xml:space="preserve">Hvordan kobler vi til dagtilbud, som jo har barnet i mange vågne timer? </w:t>
            </w:r>
            <w:r w:rsidR="002178B4">
              <w:t>Man kan b</w:t>
            </w:r>
            <w:r>
              <w:t>ed</w:t>
            </w:r>
            <w:r w:rsidR="002178B4">
              <w:t>e</w:t>
            </w:r>
            <w:r>
              <w:t xml:space="preserve"> dagtilbuddet/dagplejen om at indstille til fysioterapi</w:t>
            </w:r>
            <w:r w:rsidR="00182A66">
              <w:t xml:space="preserve"> i PPR</w:t>
            </w:r>
            <w:r>
              <w:t xml:space="preserve">. Så kommer en </w:t>
            </w:r>
            <w:proofErr w:type="spellStart"/>
            <w:r>
              <w:t>fys</w:t>
            </w:r>
            <w:proofErr w:type="spellEnd"/>
            <w:r>
              <w:t xml:space="preserve"> ud og vejleder det pædagogiske personale</w:t>
            </w:r>
            <w:r w:rsidR="00CB00CC">
              <w:t xml:space="preserve"> – forældrene udfylder forældreskema og skriver det er </w:t>
            </w:r>
            <w:proofErr w:type="spellStart"/>
            <w:r w:rsidR="00CB00CC">
              <w:t>sundhedspl</w:t>
            </w:r>
            <w:proofErr w:type="spellEnd"/>
            <w:r w:rsidR="00CB00CC">
              <w:t xml:space="preserve"> der har anbefalet henvendelsen.</w:t>
            </w:r>
          </w:p>
          <w:p w14:paraId="4E26D009" w14:textId="77777777" w:rsidR="00182A66" w:rsidRDefault="00182A66" w:rsidP="00A46DA1"/>
          <w:p w14:paraId="3F113821" w14:textId="19C3F92B" w:rsidR="00182A66" w:rsidRDefault="00182A66" w:rsidP="00A46DA1">
            <w:r>
              <w:t xml:space="preserve">Med en målrettet indsats bør man se en udvikling efter en måned. </w:t>
            </w:r>
          </w:p>
          <w:p w14:paraId="1CD33ED8" w14:textId="77777777" w:rsidR="00E76468" w:rsidRDefault="00E76468" w:rsidP="00A46DA1"/>
          <w:p w14:paraId="055E7D94" w14:textId="123848FD" w:rsidR="002178B4" w:rsidRDefault="002178B4" w:rsidP="00A46DA1">
            <w:r>
              <w:t xml:space="preserve">Der må gerne laves opfølgende besøg, efter et fagligt skøn. Det er ressourcer til dette ift. max 10 % af børnene. Vi følger dette ift. at det ikke løber løbsk med behovsbesøg. </w:t>
            </w:r>
          </w:p>
          <w:p w14:paraId="124AC278" w14:textId="77777777" w:rsidR="002178B4" w:rsidRDefault="002178B4" w:rsidP="00A46DA1"/>
          <w:p w14:paraId="4FFB9F1F" w14:textId="5FEDFD39" w:rsidR="002178B4" w:rsidRDefault="005D7FE2" w:rsidP="00A46DA1">
            <w:r w:rsidRPr="0040310B">
              <w:rPr>
                <w:b/>
                <w:bCs/>
              </w:rPr>
              <w:t>Evaluering af Majas/</w:t>
            </w:r>
            <w:proofErr w:type="spellStart"/>
            <w:r w:rsidRPr="0040310B">
              <w:rPr>
                <w:b/>
                <w:bCs/>
              </w:rPr>
              <w:t>PPRs</w:t>
            </w:r>
            <w:proofErr w:type="spellEnd"/>
            <w:r w:rsidRPr="0040310B">
              <w:rPr>
                <w:b/>
                <w:bCs/>
              </w:rPr>
              <w:t xml:space="preserve"> indsats i Sundhedsplejen</w:t>
            </w:r>
            <w:r>
              <w:t xml:space="preserve">: </w:t>
            </w:r>
          </w:p>
          <w:p w14:paraId="031E3311" w14:textId="538AA7C5" w:rsidR="00307E5D" w:rsidRDefault="0040310B" w:rsidP="005D7FE2">
            <w:pPr>
              <w:pStyle w:val="Listeafsnit"/>
              <w:numPr>
                <w:ilvl w:val="0"/>
                <w:numId w:val="3"/>
              </w:numPr>
            </w:pPr>
            <w:r>
              <w:t xml:space="preserve">Det giver fagligt bedst mening, at </w:t>
            </w:r>
            <w:r w:rsidR="00307E5D">
              <w:t>Majas tider primært bruges til de mindste børn</w:t>
            </w:r>
            <w:r w:rsidR="003B1E14">
              <w:t xml:space="preserve"> (under </w:t>
            </w:r>
            <w:r>
              <w:t>3</w:t>
            </w:r>
            <w:r w:rsidR="003B1E14">
              <w:t xml:space="preserve"> mdr.)</w:t>
            </w:r>
            <w:r w:rsidR="00307E5D">
              <w:t>, hvor der kan gøres en stor forskel med en lille indsats.</w:t>
            </w:r>
            <w:r w:rsidR="00307E5D" w:rsidRPr="00CF789B">
              <w:rPr>
                <w:b/>
                <w:bCs/>
              </w:rPr>
              <w:t xml:space="preserve"> </w:t>
            </w:r>
          </w:p>
          <w:p w14:paraId="74E66D20" w14:textId="77777777" w:rsidR="007A66B3" w:rsidRDefault="005D7FE2" w:rsidP="005D7FE2">
            <w:pPr>
              <w:pStyle w:val="Listeafsnit"/>
              <w:numPr>
                <w:ilvl w:val="0"/>
                <w:numId w:val="3"/>
              </w:numPr>
            </w:pPr>
            <w:r>
              <w:t xml:space="preserve">Børn, som går i dagtilbud (eller skal </w:t>
            </w:r>
            <w:proofErr w:type="spellStart"/>
            <w:r>
              <w:t>liige</w:t>
            </w:r>
            <w:proofErr w:type="spellEnd"/>
            <w:r>
              <w:t xml:space="preserve"> til at starte) kan henvises til </w:t>
            </w:r>
            <w:proofErr w:type="spellStart"/>
            <w:r>
              <w:t>fys</w:t>
            </w:r>
            <w:proofErr w:type="spellEnd"/>
            <w:r>
              <w:t xml:space="preserve"> gennem dagtilbud – så spares der på de 5t./mdr. som Maja har, som betales af Sundhedsplejen. </w:t>
            </w:r>
          </w:p>
          <w:p w14:paraId="6B7456B7" w14:textId="10C1B1B0" w:rsidR="005D7FE2" w:rsidRDefault="007A66B3" w:rsidP="005D7FE2">
            <w:pPr>
              <w:pStyle w:val="Listeafsnit"/>
              <w:numPr>
                <w:ilvl w:val="0"/>
                <w:numId w:val="3"/>
              </w:numPr>
            </w:pPr>
            <w:r>
              <w:t>F</w:t>
            </w:r>
            <w:r w:rsidR="005D7FE2">
              <w:t xml:space="preserve">orældre kan </w:t>
            </w:r>
            <w:r>
              <w:t xml:space="preserve">også selv </w:t>
            </w:r>
            <w:r w:rsidR="005D7FE2">
              <w:t xml:space="preserve">udfylde et forældreskema på </w:t>
            </w:r>
            <w:proofErr w:type="spellStart"/>
            <w:r w:rsidR="005D7FE2">
              <w:t>PPRs</w:t>
            </w:r>
            <w:proofErr w:type="spellEnd"/>
            <w:r w:rsidR="005D7FE2">
              <w:t xml:space="preserve"> hjemmeside og på den måde selv indstille deres barn. </w:t>
            </w:r>
            <w:r w:rsidR="006D79F3">
              <w:t xml:space="preserve">I så fald må forældrene meget gerne skrive, at det er </w:t>
            </w:r>
            <w:proofErr w:type="spellStart"/>
            <w:r w:rsidR="006D79F3">
              <w:t>shpl</w:t>
            </w:r>
            <w:proofErr w:type="spellEnd"/>
            <w:r w:rsidR="006D79F3">
              <w:t xml:space="preserve">., der har opfordret til kontakten. </w:t>
            </w:r>
            <w:r>
              <w:t xml:space="preserve">På den måde bruges Majas tider hos os heller ikke. </w:t>
            </w:r>
          </w:p>
          <w:p w14:paraId="5120EE4D" w14:textId="240B91EB" w:rsidR="005D7FE2" w:rsidRDefault="003B1E14" w:rsidP="005D7FE2">
            <w:pPr>
              <w:pStyle w:val="Listeafsnit"/>
              <w:numPr>
                <w:ilvl w:val="0"/>
                <w:numId w:val="3"/>
              </w:numPr>
            </w:pPr>
            <w:r>
              <w:t>Brug gerne Maja mere til sparring ift., hvad der er den rette vej for et barn.</w:t>
            </w:r>
            <w:r w:rsidR="002B618C">
              <w:t xml:space="preserve"> Maja har mobil: 24 44 49 53</w:t>
            </w:r>
            <w:r w:rsidR="0071217E">
              <w:t xml:space="preserve">. </w:t>
            </w:r>
          </w:p>
          <w:p w14:paraId="26A78F79" w14:textId="6A922FD2" w:rsidR="0040310B" w:rsidRDefault="0040310B" w:rsidP="005D7FE2">
            <w:pPr>
              <w:pStyle w:val="Listeafsnit"/>
              <w:numPr>
                <w:ilvl w:val="0"/>
                <w:numId w:val="3"/>
              </w:numPr>
            </w:pPr>
            <w:r>
              <w:t xml:space="preserve">Det er meget meningsfuldt at </w:t>
            </w:r>
            <w:proofErr w:type="spellStart"/>
            <w:r>
              <w:t>shpl</w:t>
            </w:r>
            <w:proofErr w:type="spellEnd"/>
            <w:r>
              <w:t>. er med, når Maja ser et barn</w:t>
            </w:r>
            <w:r w:rsidR="00CF789B">
              <w:t xml:space="preserve">, også ift. egen læring. </w:t>
            </w:r>
          </w:p>
          <w:p w14:paraId="1F01D719" w14:textId="35AB5401" w:rsidR="0040310B" w:rsidRDefault="0040310B" w:rsidP="005D7FE2">
            <w:pPr>
              <w:pStyle w:val="Listeafsnit"/>
              <w:numPr>
                <w:ilvl w:val="0"/>
                <w:numId w:val="3"/>
              </w:numPr>
            </w:pPr>
            <w:r>
              <w:t xml:space="preserve">Maja oprettes i Novax, så hun kan journalisere selv. </w:t>
            </w:r>
          </w:p>
          <w:p w14:paraId="18FD69A3" w14:textId="77777777" w:rsidR="005D7FE2" w:rsidRDefault="005D7FE2" w:rsidP="0040310B"/>
          <w:p w14:paraId="30E57CBD" w14:textId="09531559" w:rsidR="0040310B" w:rsidRDefault="00CF789B" w:rsidP="0040310B">
            <w:r w:rsidRPr="00CF789B">
              <w:rPr>
                <w:b/>
                <w:bCs/>
              </w:rPr>
              <w:t xml:space="preserve">Det aftales, at 3 af de 5 tider er reserveret til børn på max 3 mdr. på opskrivningstidspunktet. De resterende tider bruges på samme måde som hidtil. Er der afbud kontaktes den første familie på næste </w:t>
            </w:r>
            <w:proofErr w:type="spellStart"/>
            <w:proofErr w:type="gramStart"/>
            <w:r w:rsidRPr="00CF789B">
              <w:rPr>
                <w:b/>
                <w:bCs/>
              </w:rPr>
              <w:t>fys.dato</w:t>
            </w:r>
            <w:proofErr w:type="spellEnd"/>
            <w:proofErr w:type="gramEnd"/>
            <w:r w:rsidRPr="00CF789B">
              <w:rPr>
                <w:b/>
                <w:bCs/>
              </w:rPr>
              <w:t>, som tilbydes afbudstiden.</w:t>
            </w:r>
          </w:p>
          <w:p w14:paraId="035EB8D3" w14:textId="41792FC3" w:rsidR="002178B4" w:rsidRPr="000B2AEC" w:rsidRDefault="002178B4" w:rsidP="00A46DA1"/>
        </w:tc>
      </w:tr>
      <w:tr w:rsidR="00207FC9" w:rsidRPr="000B2AEC" w14:paraId="0E1E9668" w14:textId="77777777" w:rsidTr="00207FC9">
        <w:tc>
          <w:tcPr>
            <w:tcW w:w="567" w:type="dxa"/>
          </w:tcPr>
          <w:p w14:paraId="536CFDEC" w14:textId="1C7DCA5B" w:rsidR="00207FC9" w:rsidRPr="000B2AEC" w:rsidRDefault="00207FC9" w:rsidP="00A46DA1">
            <w:r>
              <w:t>4</w:t>
            </w:r>
            <w:r w:rsidRPr="000B2AEC">
              <w:t>.</w:t>
            </w:r>
          </w:p>
        </w:tc>
        <w:tc>
          <w:tcPr>
            <w:tcW w:w="1560" w:type="dxa"/>
          </w:tcPr>
          <w:p w14:paraId="175637BB" w14:textId="02A26D85" w:rsidR="00207FC9" w:rsidRPr="000B2AEC" w:rsidRDefault="00207FC9" w:rsidP="00A46DA1">
            <w:r>
              <w:t>15.25-15.30</w:t>
            </w:r>
          </w:p>
        </w:tc>
        <w:tc>
          <w:tcPr>
            <w:tcW w:w="3119" w:type="dxa"/>
          </w:tcPr>
          <w:p w14:paraId="708DC8BC" w14:textId="77777777" w:rsidR="00207FC9" w:rsidRDefault="00207FC9" w:rsidP="00A46DA1">
            <w:r w:rsidRPr="000B2AEC">
              <w:t xml:space="preserve">Evt. </w:t>
            </w:r>
          </w:p>
          <w:p w14:paraId="61A4B11C" w14:textId="77777777" w:rsidR="00207FC9" w:rsidRPr="000B2AEC" w:rsidRDefault="00207FC9" w:rsidP="00A46DA1"/>
        </w:tc>
        <w:tc>
          <w:tcPr>
            <w:tcW w:w="1275" w:type="dxa"/>
          </w:tcPr>
          <w:p w14:paraId="062B7783" w14:textId="09707989" w:rsidR="00207FC9" w:rsidRPr="000B2AEC" w:rsidRDefault="00207FC9" w:rsidP="00A46DA1">
            <w:r>
              <w:t>Mødeleder</w:t>
            </w:r>
          </w:p>
        </w:tc>
        <w:tc>
          <w:tcPr>
            <w:tcW w:w="8364" w:type="dxa"/>
          </w:tcPr>
          <w:p w14:paraId="3DDAE4A4" w14:textId="48EFD600" w:rsidR="00207FC9" w:rsidRDefault="003D4AA8" w:rsidP="00A46DA1">
            <w:r>
              <w:t xml:space="preserve">Hanne: Kan faglige input på fordelingsmøder ligge om torsdagen, fremfor mandag hvor nogen er til FGT? Vi besluttede, at mandage fremover bruges til sparring om diverse problemstillinger, mens oplæg mv. lægges om torsdagen. </w:t>
            </w:r>
          </w:p>
          <w:p w14:paraId="49E9DC03" w14:textId="77777777" w:rsidR="003D4AA8" w:rsidRDefault="003D4AA8" w:rsidP="00A46DA1"/>
          <w:p w14:paraId="78C400BA" w14:textId="4566D1A1" w:rsidR="003D4AA8" w:rsidRPr="000B2AEC" w:rsidRDefault="003D4AA8" w:rsidP="00A46DA1">
            <w:r>
              <w:t xml:space="preserve">Heidi: Husk de pligter, som man har, når man er i klinikken de forskellige ugedage, fx tømning af papir, vande planter mv. </w:t>
            </w:r>
          </w:p>
        </w:tc>
      </w:tr>
    </w:tbl>
    <w:p w14:paraId="6B5260AB" w14:textId="63C4C6DF" w:rsidR="00595BEE" w:rsidRPr="000B2AEC" w:rsidRDefault="00623D56">
      <w:r>
        <w:t>Referent: Rikke Kamstrup</w:t>
      </w:r>
    </w:p>
    <w:sectPr w:rsidR="00595BEE" w:rsidRPr="000B2AEC" w:rsidSect="002B15E2">
      <w:headerReference w:type="first" r:id="rId7"/>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063B" w14:textId="77777777" w:rsidR="00B53D6F" w:rsidRDefault="00B53D6F" w:rsidP="00BC3F0F">
      <w:pPr>
        <w:spacing w:after="0" w:line="240" w:lineRule="auto"/>
      </w:pPr>
      <w:r>
        <w:separator/>
      </w:r>
    </w:p>
  </w:endnote>
  <w:endnote w:type="continuationSeparator" w:id="0">
    <w:p w14:paraId="6D412494" w14:textId="77777777" w:rsidR="00B53D6F" w:rsidRDefault="00B53D6F"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23B0" w14:textId="77777777" w:rsidR="00B53D6F" w:rsidRDefault="00B53D6F" w:rsidP="00BC3F0F">
      <w:pPr>
        <w:spacing w:after="0" w:line="240" w:lineRule="auto"/>
      </w:pPr>
      <w:r>
        <w:separator/>
      </w:r>
    </w:p>
  </w:footnote>
  <w:footnote w:type="continuationSeparator" w:id="0">
    <w:p w14:paraId="19AF692D" w14:textId="77777777" w:rsidR="00B53D6F" w:rsidRDefault="00B53D6F" w:rsidP="00BC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56FC" w14:textId="5F797076" w:rsidR="002B15E2" w:rsidRDefault="00623D56">
    <w:pPr>
      <w:pStyle w:val="Sidehoved"/>
      <w:rPr>
        <w:b/>
        <w:sz w:val="28"/>
        <w:szCs w:val="28"/>
      </w:rPr>
    </w:pPr>
    <w:r>
      <w:rPr>
        <w:b/>
        <w:sz w:val="28"/>
        <w:szCs w:val="28"/>
      </w:rPr>
      <w:t>Referat af</w:t>
    </w:r>
    <w:r w:rsidR="00FF688A" w:rsidRPr="000C483F">
      <w:rPr>
        <w:b/>
        <w:sz w:val="28"/>
        <w:szCs w:val="28"/>
      </w:rPr>
      <w:t xml:space="preserve"> </w:t>
    </w:r>
    <w:r w:rsidR="007F715C" w:rsidRPr="000C483F">
      <w:rPr>
        <w:b/>
        <w:sz w:val="28"/>
        <w:szCs w:val="28"/>
      </w:rPr>
      <w:t>fag</w:t>
    </w:r>
    <w:r w:rsidR="00FF688A" w:rsidRPr="000C483F">
      <w:rPr>
        <w:b/>
        <w:sz w:val="28"/>
        <w:szCs w:val="28"/>
      </w:rPr>
      <w:t>møde</w:t>
    </w:r>
    <w:r w:rsidR="00B0497D" w:rsidRPr="000C483F">
      <w:rPr>
        <w:b/>
        <w:sz w:val="28"/>
        <w:szCs w:val="28"/>
      </w:rPr>
      <w:t xml:space="preserve"> </w:t>
    </w:r>
    <w:r w:rsidR="007F715C" w:rsidRPr="000C483F">
      <w:rPr>
        <w:b/>
        <w:sz w:val="28"/>
        <w:szCs w:val="28"/>
      </w:rPr>
      <w:t xml:space="preserve">i spæd- og småbørnsgruppen </w:t>
    </w:r>
    <w:r w:rsidR="00EA778A" w:rsidRPr="000C483F">
      <w:rPr>
        <w:b/>
        <w:sz w:val="28"/>
        <w:szCs w:val="28"/>
      </w:rPr>
      <w:t xml:space="preserve">tirsdag </w:t>
    </w:r>
    <w:r w:rsidR="000B2AEC" w:rsidRPr="000C483F">
      <w:rPr>
        <w:b/>
        <w:sz w:val="28"/>
        <w:szCs w:val="28"/>
      </w:rPr>
      <w:t>d.</w:t>
    </w:r>
    <w:r w:rsidR="00EA778A" w:rsidRPr="000C483F">
      <w:rPr>
        <w:b/>
        <w:sz w:val="28"/>
        <w:szCs w:val="28"/>
      </w:rPr>
      <w:t xml:space="preserve"> 12. marts</w:t>
    </w:r>
    <w:r w:rsidR="00241313" w:rsidRPr="000C483F">
      <w:rPr>
        <w:b/>
        <w:sz w:val="28"/>
        <w:szCs w:val="28"/>
      </w:rPr>
      <w:t xml:space="preserve"> 202</w:t>
    </w:r>
    <w:r w:rsidR="00FF688A" w:rsidRPr="000C483F">
      <w:rPr>
        <w:b/>
        <w:sz w:val="28"/>
        <w:szCs w:val="28"/>
      </w:rPr>
      <w:t>4</w:t>
    </w:r>
  </w:p>
  <w:p w14:paraId="2B6CC9F2" w14:textId="77777777" w:rsidR="00623D56" w:rsidRDefault="00623D5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48C1"/>
    <w:multiLevelType w:val="hybridMultilevel"/>
    <w:tmpl w:val="7542F0E2"/>
    <w:lvl w:ilvl="0" w:tplc="4ABEF0D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C3029EE"/>
    <w:multiLevelType w:val="hybridMultilevel"/>
    <w:tmpl w:val="B202A1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16833939">
    <w:abstractNumId w:val="1"/>
  </w:num>
  <w:num w:numId="2" w16cid:durableId="585841951">
    <w:abstractNumId w:val="0"/>
  </w:num>
  <w:num w:numId="3" w16cid:durableId="1569923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0F"/>
    <w:rsid w:val="000036F5"/>
    <w:rsid w:val="00005A91"/>
    <w:rsid w:val="0001215E"/>
    <w:rsid w:val="0004221D"/>
    <w:rsid w:val="00044E92"/>
    <w:rsid w:val="000B2AEC"/>
    <w:rsid w:val="000B632B"/>
    <w:rsid w:val="000C054B"/>
    <w:rsid w:val="000C483F"/>
    <w:rsid w:val="000D3ABA"/>
    <w:rsid w:val="000D45A9"/>
    <w:rsid w:val="000D7D93"/>
    <w:rsid w:val="000E4C91"/>
    <w:rsid w:val="00153996"/>
    <w:rsid w:val="001541D8"/>
    <w:rsid w:val="001664E2"/>
    <w:rsid w:val="00181DC9"/>
    <w:rsid w:val="00182A66"/>
    <w:rsid w:val="00190CCB"/>
    <w:rsid w:val="001A1049"/>
    <w:rsid w:val="001B1168"/>
    <w:rsid w:val="001D29AC"/>
    <w:rsid w:val="00207FC9"/>
    <w:rsid w:val="00216700"/>
    <w:rsid w:val="002178B4"/>
    <w:rsid w:val="0022386D"/>
    <w:rsid w:val="0023535B"/>
    <w:rsid w:val="00241313"/>
    <w:rsid w:val="002452C5"/>
    <w:rsid w:val="00262205"/>
    <w:rsid w:val="002911E9"/>
    <w:rsid w:val="002A68F7"/>
    <w:rsid w:val="002B15E2"/>
    <w:rsid w:val="002B618C"/>
    <w:rsid w:val="00307E5D"/>
    <w:rsid w:val="00327804"/>
    <w:rsid w:val="00335C5B"/>
    <w:rsid w:val="003651C1"/>
    <w:rsid w:val="0036582A"/>
    <w:rsid w:val="00365C68"/>
    <w:rsid w:val="00374B67"/>
    <w:rsid w:val="003A32C7"/>
    <w:rsid w:val="003B1E14"/>
    <w:rsid w:val="003D12E2"/>
    <w:rsid w:val="003D4AA8"/>
    <w:rsid w:val="003E4889"/>
    <w:rsid w:val="0040310B"/>
    <w:rsid w:val="00422587"/>
    <w:rsid w:val="004513F2"/>
    <w:rsid w:val="004B3430"/>
    <w:rsid w:val="004B633B"/>
    <w:rsid w:val="005106BD"/>
    <w:rsid w:val="005329DF"/>
    <w:rsid w:val="00545C38"/>
    <w:rsid w:val="00573422"/>
    <w:rsid w:val="0058549C"/>
    <w:rsid w:val="0059476F"/>
    <w:rsid w:val="00595BEE"/>
    <w:rsid w:val="005D3A09"/>
    <w:rsid w:val="005D7FE2"/>
    <w:rsid w:val="005E736C"/>
    <w:rsid w:val="00604B08"/>
    <w:rsid w:val="006062E5"/>
    <w:rsid w:val="00623D56"/>
    <w:rsid w:val="006250AA"/>
    <w:rsid w:val="00655235"/>
    <w:rsid w:val="00685438"/>
    <w:rsid w:val="00694BCE"/>
    <w:rsid w:val="006971A6"/>
    <w:rsid w:val="006A410E"/>
    <w:rsid w:val="006C378A"/>
    <w:rsid w:val="006D79F3"/>
    <w:rsid w:val="0071217E"/>
    <w:rsid w:val="00734733"/>
    <w:rsid w:val="007452FB"/>
    <w:rsid w:val="0077462E"/>
    <w:rsid w:val="00783014"/>
    <w:rsid w:val="007A3E8B"/>
    <w:rsid w:val="007A66B3"/>
    <w:rsid w:val="007C2F13"/>
    <w:rsid w:val="007C75A2"/>
    <w:rsid w:val="007E1DFB"/>
    <w:rsid w:val="007E6639"/>
    <w:rsid w:val="007F715C"/>
    <w:rsid w:val="0080631A"/>
    <w:rsid w:val="00806539"/>
    <w:rsid w:val="00814B0B"/>
    <w:rsid w:val="0088738F"/>
    <w:rsid w:val="008A4634"/>
    <w:rsid w:val="008A6E94"/>
    <w:rsid w:val="008D6524"/>
    <w:rsid w:val="008E2F2B"/>
    <w:rsid w:val="009013BD"/>
    <w:rsid w:val="00911DF7"/>
    <w:rsid w:val="009130B8"/>
    <w:rsid w:val="00935166"/>
    <w:rsid w:val="00960C2A"/>
    <w:rsid w:val="00984FA0"/>
    <w:rsid w:val="009B5CB2"/>
    <w:rsid w:val="009C2B7B"/>
    <w:rsid w:val="009D6780"/>
    <w:rsid w:val="00A02EC7"/>
    <w:rsid w:val="00A2256D"/>
    <w:rsid w:val="00A44069"/>
    <w:rsid w:val="00A46DA1"/>
    <w:rsid w:val="00A513B6"/>
    <w:rsid w:val="00A61EA9"/>
    <w:rsid w:val="00A82A4D"/>
    <w:rsid w:val="00AC531C"/>
    <w:rsid w:val="00AF64B2"/>
    <w:rsid w:val="00B0497D"/>
    <w:rsid w:val="00B3448B"/>
    <w:rsid w:val="00B511D1"/>
    <w:rsid w:val="00B53D6F"/>
    <w:rsid w:val="00B808FB"/>
    <w:rsid w:val="00BA5C6E"/>
    <w:rsid w:val="00BA74D9"/>
    <w:rsid w:val="00BC3F0F"/>
    <w:rsid w:val="00BE7FFA"/>
    <w:rsid w:val="00C02A0B"/>
    <w:rsid w:val="00C146EE"/>
    <w:rsid w:val="00C22EFC"/>
    <w:rsid w:val="00C275E9"/>
    <w:rsid w:val="00C533B1"/>
    <w:rsid w:val="00C56C75"/>
    <w:rsid w:val="00C57CA4"/>
    <w:rsid w:val="00C71600"/>
    <w:rsid w:val="00CB00CC"/>
    <w:rsid w:val="00CC0C8F"/>
    <w:rsid w:val="00CC2A9D"/>
    <w:rsid w:val="00CD4ACD"/>
    <w:rsid w:val="00CE6507"/>
    <w:rsid w:val="00CF1412"/>
    <w:rsid w:val="00CF789B"/>
    <w:rsid w:val="00D10D6F"/>
    <w:rsid w:val="00D20716"/>
    <w:rsid w:val="00D3091C"/>
    <w:rsid w:val="00D350F7"/>
    <w:rsid w:val="00D4699A"/>
    <w:rsid w:val="00D61D0B"/>
    <w:rsid w:val="00D72895"/>
    <w:rsid w:val="00D919C2"/>
    <w:rsid w:val="00DA2FC1"/>
    <w:rsid w:val="00DA430E"/>
    <w:rsid w:val="00DC0888"/>
    <w:rsid w:val="00DC3591"/>
    <w:rsid w:val="00DF6AFA"/>
    <w:rsid w:val="00E37863"/>
    <w:rsid w:val="00E53227"/>
    <w:rsid w:val="00E76468"/>
    <w:rsid w:val="00E82962"/>
    <w:rsid w:val="00EA7514"/>
    <w:rsid w:val="00EA778A"/>
    <w:rsid w:val="00EC23A2"/>
    <w:rsid w:val="00EE76C9"/>
    <w:rsid w:val="00EF2338"/>
    <w:rsid w:val="00F375C7"/>
    <w:rsid w:val="00F41102"/>
    <w:rsid w:val="00F629A8"/>
    <w:rsid w:val="00F741F2"/>
    <w:rsid w:val="00FC7060"/>
    <w:rsid w:val="00FF68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4CE1E"/>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545</Words>
  <Characters>2720</Characters>
  <Application>Microsoft Office Word</Application>
  <DocSecurity>0</DocSecurity>
  <Lines>73</Lines>
  <Paragraphs>15</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Rikke Kamstrup Knudsen</cp:lastModifiedBy>
  <cp:revision>14</cp:revision>
  <cp:lastPrinted>2019-04-04T11:36:00Z</cp:lastPrinted>
  <dcterms:created xsi:type="dcterms:W3CDTF">2024-03-11T10:02:00Z</dcterms:created>
  <dcterms:modified xsi:type="dcterms:W3CDTF">2024-03-12T14:29:00Z</dcterms:modified>
</cp:coreProperties>
</file>