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CABC" w14:textId="3A1BEC2B" w:rsidR="00E57CEF" w:rsidRDefault="00E57CEF" w:rsidP="003D67B8">
      <w:pPr>
        <w:pStyle w:val="Overskrift1"/>
        <w:jc w:val="center"/>
      </w:pPr>
      <w:bookmarkStart w:id="0" w:name="_Toc133331507"/>
      <w:bookmarkStart w:id="1" w:name="_Toc133839427"/>
      <w:r w:rsidRPr="00E57CEF">
        <w:t xml:space="preserve">Instruks – </w:t>
      </w:r>
      <w:r w:rsidRPr="003D67B8">
        <w:t>Anafylaksi</w:t>
      </w:r>
      <w:bookmarkEnd w:id="1"/>
    </w:p>
    <w:p w14:paraId="5C3FF8D9" w14:textId="77777777" w:rsidR="00E57CEF" w:rsidRPr="00E57CEF" w:rsidRDefault="00E57CEF" w:rsidP="00E57CEF"/>
    <w:tbl>
      <w:tblPr>
        <w:tblW w:w="10562" w:type="dxa"/>
        <w:tblInd w:w="-106" w:type="dxa"/>
        <w:tblCellMar>
          <w:top w:w="3" w:type="dxa"/>
          <w:left w:w="0" w:type="dxa"/>
          <w:right w:w="86" w:type="dxa"/>
        </w:tblCellMar>
        <w:tblLook w:val="04A0" w:firstRow="1" w:lastRow="0" w:firstColumn="1" w:lastColumn="0" w:noHBand="0" w:noVBand="1"/>
        <w:tblDescription w:val="Instruks – Anafylaksi"/>
      </w:tblPr>
      <w:tblGrid>
        <w:gridCol w:w="1973"/>
        <w:gridCol w:w="8589"/>
      </w:tblGrid>
      <w:tr w:rsidR="003D67B8" w:rsidRPr="00F52DB2" w14:paraId="1AA8BA00" w14:textId="77777777" w:rsidTr="003D67B8">
        <w:trPr>
          <w:trHeight w:val="229"/>
          <w:tblHeader/>
        </w:trPr>
        <w:tc>
          <w:tcPr>
            <w:tcW w:w="2369" w:type="dxa"/>
            <w:tcBorders>
              <w:top w:val="single" w:sz="4" w:space="0" w:color="000000"/>
              <w:left w:val="single" w:sz="4" w:space="0" w:color="000000"/>
              <w:bottom w:val="single" w:sz="4" w:space="0" w:color="000000"/>
              <w:right w:val="single" w:sz="4" w:space="0" w:color="000000"/>
            </w:tcBorders>
            <w:shd w:val="clear" w:color="auto" w:fill="EAF1DD"/>
          </w:tcPr>
          <w:p w14:paraId="14F8F90A" w14:textId="1887CD0F" w:rsidR="003D67B8" w:rsidRPr="008E250C" w:rsidRDefault="003D67B8" w:rsidP="00E46001">
            <w:pPr>
              <w:jc w:val="left"/>
              <w:rPr>
                <w:rFonts w:eastAsia="Arial"/>
                <w:b/>
                <w:bCs/>
              </w:rPr>
            </w:pPr>
            <w:r>
              <w:rPr>
                <w:rFonts w:eastAsia="Arial"/>
                <w:b/>
                <w:bCs/>
              </w:rPr>
              <w:t>Situation</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2E76B273" w14:textId="516482D9" w:rsidR="003D67B8" w:rsidRPr="007F2665" w:rsidRDefault="003D67B8" w:rsidP="00E46001">
            <w:pPr>
              <w:jc w:val="left"/>
              <w:rPr>
                <w:rFonts w:eastAsia="Arial"/>
              </w:rPr>
            </w:pPr>
            <w:r>
              <w:rPr>
                <w:rFonts w:eastAsia="Arial"/>
              </w:rPr>
              <w:t>Instruks</w:t>
            </w:r>
          </w:p>
        </w:tc>
      </w:tr>
      <w:tr w:rsidR="00E57CEF" w:rsidRPr="00F52DB2" w14:paraId="3831F48C" w14:textId="77777777" w:rsidTr="00E57CEF">
        <w:trPr>
          <w:trHeight w:val="956"/>
        </w:trPr>
        <w:tc>
          <w:tcPr>
            <w:tcW w:w="2369" w:type="dxa"/>
            <w:tcBorders>
              <w:top w:val="single" w:sz="4" w:space="0" w:color="000000"/>
              <w:left w:val="single" w:sz="4" w:space="0" w:color="000000"/>
              <w:bottom w:val="single" w:sz="4" w:space="0" w:color="000000"/>
              <w:right w:val="single" w:sz="4" w:space="0" w:color="000000"/>
            </w:tcBorders>
            <w:shd w:val="clear" w:color="auto" w:fill="EAF1DD"/>
          </w:tcPr>
          <w:p w14:paraId="44057A6B" w14:textId="77777777" w:rsidR="00E57CEF" w:rsidRPr="008E250C" w:rsidRDefault="00E57CEF" w:rsidP="00E46001">
            <w:pPr>
              <w:jc w:val="left"/>
              <w:rPr>
                <w:rFonts w:eastAsia="Arial"/>
                <w:b/>
                <w:bCs/>
                <w:sz w:val="28"/>
              </w:rPr>
            </w:pPr>
            <w:r w:rsidRPr="008E250C">
              <w:rPr>
                <w:rFonts w:eastAsia="Arial"/>
                <w:b/>
                <w:bCs/>
              </w:rPr>
              <w:t>Personalegrupper omfattet af instruksen</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213638E9" w14:textId="77777777" w:rsidR="00E57CEF" w:rsidRPr="00F52DB2" w:rsidRDefault="00E57CEF" w:rsidP="00E46001">
            <w:pPr>
              <w:jc w:val="left"/>
              <w:rPr>
                <w:rFonts w:eastAsia="Arial"/>
              </w:rPr>
            </w:pPr>
            <w:r w:rsidRPr="007F2665">
              <w:rPr>
                <w:rFonts w:eastAsia="Arial"/>
              </w:rPr>
              <w:t>Al</w:t>
            </w:r>
            <w:r>
              <w:rPr>
                <w:rFonts w:eastAsia="Arial"/>
              </w:rPr>
              <w:t>t personale</w:t>
            </w:r>
            <w:r w:rsidRPr="007F2665">
              <w:rPr>
                <w:rFonts w:eastAsia="Arial"/>
              </w:rPr>
              <w:t xml:space="preserve"> </w:t>
            </w:r>
            <w:r w:rsidRPr="00940C29">
              <w:rPr>
                <w:rFonts w:eastAsia="Arial"/>
                <w:color w:val="auto"/>
              </w:rPr>
              <w:t xml:space="preserve">ansat på socialområdet </w:t>
            </w:r>
            <w:r>
              <w:rPr>
                <w:rFonts w:eastAsia="Arial"/>
              </w:rPr>
              <w:t>i Randers kommune som giver injektioner</w:t>
            </w:r>
          </w:p>
        </w:tc>
      </w:tr>
      <w:tr w:rsidR="00E57CEF" w:rsidRPr="00F52DB2" w14:paraId="01B9ADF4" w14:textId="77777777" w:rsidTr="00E57CEF">
        <w:trPr>
          <w:trHeight w:val="956"/>
        </w:trPr>
        <w:tc>
          <w:tcPr>
            <w:tcW w:w="2369" w:type="dxa"/>
            <w:tcBorders>
              <w:top w:val="single" w:sz="4" w:space="0" w:color="000000"/>
              <w:left w:val="single" w:sz="4" w:space="0" w:color="000000"/>
              <w:bottom w:val="single" w:sz="4" w:space="0" w:color="000000"/>
              <w:right w:val="single" w:sz="4" w:space="0" w:color="000000"/>
            </w:tcBorders>
            <w:shd w:val="clear" w:color="auto" w:fill="EAF1DD"/>
          </w:tcPr>
          <w:p w14:paraId="6F7F77A6" w14:textId="77777777" w:rsidR="00E57CEF" w:rsidRPr="008E250C" w:rsidRDefault="00E57CEF" w:rsidP="00E46001">
            <w:pPr>
              <w:jc w:val="left"/>
              <w:rPr>
                <w:rFonts w:eastAsia="Arial"/>
                <w:b/>
                <w:bCs/>
              </w:rPr>
            </w:pPr>
            <w:r w:rsidRPr="008E250C">
              <w:rPr>
                <w:rFonts w:eastAsia="Arial"/>
                <w:b/>
                <w:bCs/>
              </w:rPr>
              <w:t xml:space="preserve">Formål </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081DFE83" w14:textId="77777777" w:rsidR="00E57CEF" w:rsidRPr="00940C29" w:rsidRDefault="00E57CEF" w:rsidP="00E57CEF">
            <w:pPr>
              <w:numPr>
                <w:ilvl w:val="0"/>
                <w:numId w:val="6"/>
              </w:numPr>
              <w:jc w:val="left"/>
              <w:rPr>
                <w:rFonts w:eastAsia="Arial"/>
                <w:color w:val="auto"/>
              </w:rPr>
            </w:pPr>
            <w:r>
              <w:rPr>
                <w:rFonts w:eastAsia="Arial"/>
              </w:rPr>
              <w:t xml:space="preserve">At sikre korrekt og individuel behandling af patienter med akutte allergiske reaktioner / </w:t>
            </w:r>
            <w:proofErr w:type="spellStart"/>
            <w:r>
              <w:rPr>
                <w:rFonts w:eastAsia="Arial"/>
              </w:rPr>
              <w:t>anafylaktisk</w:t>
            </w:r>
            <w:proofErr w:type="spellEnd"/>
            <w:r>
              <w:rPr>
                <w:rFonts w:eastAsia="Arial"/>
              </w:rPr>
              <w:t xml:space="preserve"> </w:t>
            </w:r>
            <w:proofErr w:type="spellStart"/>
            <w:r>
              <w:rPr>
                <w:rFonts w:eastAsia="Arial"/>
              </w:rPr>
              <w:t>shock</w:t>
            </w:r>
            <w:proofErr w:type="spellEnd"/>
            <w:r>
              <w:rPr>
                <w:rFonts w:eastAsia="Arial"/>
              </w:rPr>
              <w:t>.</w:t>
            </w:r>
          </w:p>
        </w:tc>
      </w:tr>
      <w:tr w:rsidR="00E57CEF" w:rsidRPr="00F52DB2" w14:paraId="5F8BDB32" w14:textId="77777777" w:rsidTr="00E57CEF">
        <w:trPr>
          <w:trHeight w:val="1270"/>
        </w:trPr>
        <w:tc>
          <w:tcPr>
            <w:tcW w:w="2369" w:type="dxa"/>
            <w:tcBorders>
              <w:top w:val="single" w:sz="4" w:space="0" w:color="000000"/>
              <w:left w:val="single" w:sz="4" w:space="0" w:color="000000"/>
              <w:bottom w:val="single" w:sz="4" w:space="0" w:color="000000"/>
              <w:right w:val="single" w:sz="4" w:space="0" w:color="000000"/>
            </w:tcBorders>
            <w:shd w:val="clear" w:color="auto" w:fill="EAF1DD"/>
          </w:tcPr>
          <w:p w14:paraId="4B530C42" w14:textId="77777777" w:rsidR="00E57CEF" w:rsidRPr="008E250C" w:rsidRDefault="00E57CEF" w:rsidP="00E46001">
            <w:pPr>
              <w:jc w:val="left"/>
              <w:rPr>
                <w:rFonts w:eastAsia="Arial"/>
                <w:b/>
                <w:bCs/>
              </w:rPr>
            </w:pPr>
            <w:r w:rsidRPr="008E250C">
              <w:rPr>
                <w:rFonts w:eastAsia="Arial"/>
                <w:b/>
                <w:bCs/>
              </w:rPr>
              <w:t>Ansvar</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4C0A16AC" w14:textId="77777777" w:rsidR="00E57CEF" w:rsidRPr="00F52DB2" w:rsidRDefault="00E57CEF" w:rsidP="00E57CEF">
            <w:pPr>
              <w:numPr>
                <w:ilvl w:val="0"/>
                <w:numId w:val="5"/>
              </w:numPr>
              <w:jc w:val="left"/>
              <w:rPr>
                <w:rFonts w:eastAsia="Arial"/>
              </w:rPr>
            </w:pPr>
            <w:r w:rsidRPr="00F52DB2">
              <w:rPr>
                <w:rFonts w:eastAsia="Arial"/>
              </w:rPr>
              <w:t>Det er ledelsens ansvar</w:t>
            </w:r>
            <w:r w:rsidRPr="00FC5DD0">
              <w:rPr>
                <w:rFonts w:eastAsia="Arial"/>
              </w:rPr>
              <w:t xml:space="preserve"> </w:t>
            </w:r>
            <w:r w:rsidRPr="00F52DB2">
              <w:rPr>
                <w:rFonts w:eastAsia="Arial"/>
              </w:rPr>
              <w:t>at sikre en skriftlig instruks og korrekt opdatering af denne</w:t>
            </w:r>
          </w:p>
          <w:p w14:paraId="3A149508" w14:textId="77777777" w:rsidR="00E57CEF" w:rsidRDefault="00E57CEF" w:rsidP="00E57CEF">
            <w:pPr>
              <w:pStyle w:val="Default"/>
              <w:numPr>
                <w:ilvl w:val="0"/>
                <w:numId w:val="5"/>
              </w:numPr>
              <w:rPr>
                <w:rFonts w:ascii="Arial" w:eastAsia="Arial" w:hAnsi="Arial" w:cs="Arial"/>
                <w:sz w:val="22"/>
                <w:szCs w:val="22"/>
              </w:rPr>
            </w:pPr>
            <w:r w:rsidRPr="00FC5DD0">
              <w:rPr>
                <w:rFonts w:ascii="Arial" w:eastAsia="Arial" w:hAnsi="Arial" w:cs="Arial"/>
                <w:sz w:val="22"/>
                <w:szCs w:val="22"/>
              </w:rPr>
              <w:t>Lederen er ansvarlig for, at der på bosteder, hvor der gives injektion</w:t>
            </w:r>
            <w:r>
              <w:rPr>
                <w:rFonts w:ascii="Arial" w:eastAsia="Arial" w:hAnsi="Arial" w:cs="Arial"/>
                <w:sz w:val="22"/>
                <w:szCs w:val="22"/>
              </w:rPr>
              <w:t>er</w:t>
            </w:r>
            <w:r w:rsidRPr="00FC5DD0">
              <w:rPr>
                <w:rFonts w:ascii="Arial" w:eastAsia="Arial" w:hAnsi="Arial" w:cs="Arial"/>
                <w:sz w:val="22"/>
                <w:szCs w:val="22"/>
              </w:rPr>
              <w:t xml:space="preserve"> (insulin undtaget) findes en lokal arbejdsgang for:</w:t>
            </w:r>
          </w:p>
          <w:p w14:paraId="42A637DC" w14:textId="77777777" w:rsidR="00E57CEF" w:rsidRDefault="00E57CEF" w:rsidP="00E57CEF">
            <w:pPr>
              <w:pStyle w:val="Default"/>
              <w:numPr>
                <w:ilvl w:val="1"/>
                <w:numId w:val="5"/>
              </w:numPr>
              <w:rPr>
                <w:rFonts w:ascii="Arial" w:eastAsia="Arial" w:hAnsi="Arial" w:cs="Arial"/>
                <w:sz w:val="22"/>
                <w:szCs w:val="22"/>
              </w:rPr>
            </w:pPr>
            <w:r w:rsidRPr="00FC5DD0">
              <w:rPr>
                <w:rFonts w:ascii="Arial" w:eastAsia="Arial" w:hAnsi="Arial" w:cs="Arial"/>
                <w:sz w:val="22"/>
                <w:szCs w:val="22"/>
              </w:rPr>
              <w:t xml:space="preserve">Hvornår og hvem der en ansvarlig for at rekvirere og udskifte adrenalin og tilhørende sprøjter og kanylen. </w:t>
            </w:r>
          </w:p>
          <w:p w14:paraId="7DB9D899" w14:textId="77777777" w:rsidR="00E57CEF" w:rsidRPr="00FC5DD0" w:rsidRDefault="00E57CEF" w:rsidP="00E46001">
            <w:pPr>
              <w:pStyle w:val="Default"/>
              <w:ind w:left="1440"/>
              <w:rPr>
                <w:rFonts w:ascii="Arial" w:eastAsia="Arial" w:hAnsi="Arial" w:cs="Arial"/>
                <w:sz w:val="22"/>
                <w:szCs w:val="22"/>
              </w:rPr>
            </w:pPr>
            <w:r w:rsidRPr="00FC5DD0">
              <w:rPr>
                <w:rFonts w:ascii="Arial" w:eastAsia="Arial" w:hAnsi="Arial" w:cs="Arial"/>
                <w:sz w:val="22"/>
                <w:szCs w:val="22"/>
              </w:rPr>
              <w:t>(Vær opmærksom på holdbarheden på adrenalin varierer for de forskellige typer)</w:t>
            </w:r>
            <w:r>
              <w:rPr>
                <w:rFonts w:ascii="Arial" w:eastAsia="Arial" w:hAnsi="Arial" w:cs="Arial"/>
                <w:sz w:val="22"/>
                <w:szCs w:val="22"/>
              </w:rPr>
              <w:t>.</w:t>
            </w:r>
          </w:p>
          <w:p w14:paraId="5DB75214" w14:textId="77777777" w:rsidR="00E57CEF" w:rsidRDefault="00E57CEF" w:rsidP="00E46001">
            <w:pPr>
              <w:ind w:left="720"/>
              <w:jc w:val="left"/>
              <w:rPr>
                <w:rFonts w:eastAsia="Arial"/>
              </w:rPr>
            </w:pPr>
          </w:p>
          <w:p w14:paraId="5CD4A3B4" w14:textId="77777777" w:rsidR="00E57CEF" w:rsidRDefault="00E57CEF" w:rsidP="00E57CEF">
            <w:pPr>
              <w:numPr>
                <w:ilvl w:val="0"/>
                <w:numId w:val="5"/>
              </w:numPr>
              <w:jc w:val="left"/>
              <w:rPr>
                <w:rFonts w:eastAsia="Arial"/>
              </w:rPr>
            </w:pPr>
            <w:r w:rsidRPr="00F52DB2">
              <w:rPr>
                <w:rFonts w:eastAsia="Arial"/>
              </w:rPr>
              <w:t xml:space="preserve">Det er personalets ansvar at følge </w:t>
            </w:r>
            <w:r>
              <w:rPr>
                <w:rFonts w:eastAsia="Arial"/>
              </w:rPr>
              <w:t xml:space="preserve">den </w:t>
            </w:r>
            <w:r w:rsidRPr="00F52DB2">
              <w:rPr>
                <w:rFonts w:eastAsia="Arial"/>
              </w:rPr>
              <w:t>skriftlig</w:t>
            </w:r>
            <w:r>
              <w:rPr>
                <w:rFonts w:eastAsia="Arial"/>
              </w:rPr>
              <w:t>e</w:t>
            </w:r>
            <w:r w:rsidRPr="00F52DB2">
              <w:rPr>
                <w:rFonts w:eastAsia="Arial"/>
              </w:rPr>
              <w:t xml:space="preserve"> instruks.</w:t>
            </w:r>
          </w:p>
          <w:p w14:paraId="64991372" w14:textId="77777777" w:rsidR="00E57CEF" w:rsidRPr="00F52DB2" w:rsidRDefault="00E57CEF" w:rsidP="00E46001">
            <w:pPr>
              <w:jc w:val="left"/>
              <w:rPr>
                <w:rFonts w:eastAsia="Arial"/>
              </w:rPr>
            </w:pPr>
          </w:p>
        </w:tc>
      </w:tr>
      <w:tr w:rsidR="00E57CEF" w:rsidRPr="00F52DB2" w14:paraId="7F0D1303" w14:textId="77777777" w:rsidTr="00E57CEF">
        <w:trPr>
          <w:trHeight w:val="1270"/>
        </w:trPr>
        <w:tc>
          <w:tcPr>
            <w:tcW w:w="2369" w:type="dxa"/>
            <w:tcBorders>
              <w:top w:val="single" w:sz="4" w:space="0" w:color="000000"/>
              <w:left w:val="single" w:sz="4" w:space="0" w:color="000000"/>
              <w:bottom w:val="single" w:sz="4" w:space="0" w:color="000000"/>
              <w:right w:val="single" w:sz="4" w:space="0" w:color="000000"/>
            </w:tcBorders>
            <w:shd w:val="clear" w:color="auto" w:fill="EAF1DD"/>
          </w:tcPr>
          <w:p w14:paraId="136504C1" w14:textId="77777777" w:rsidR="00E57CEF" w:rsidRPr="008E250C" w:rsidRDefault="00E57CEF" w:rsidP="00E46001">
            <w:pPr>
              <w:jc w:val="left"/>
              <w:rPr>
                <w:rFonts w:eastAsia="Arial"/>
                <w:b/>
                <w:bCs/>
              </w:rPr>
            </w:pPr>
            <w:r>
              <w:rPr>
                <w:rFonts w:eastAsia="Arial"/>
                <w:b/>
                <w:bCs/>
              </w:rPr>
              <w:t>Symptomer</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25740FB2" w14:textId="77777777" w:rsidR="00E57CEF" w:rsidRDefault="00E57CEF" w:rsidP="00E46001">
            <w:pPr>
              <w:jc w:val="left"/>
              <w:rPr>
                <w:rFonts w:eastAsia="Arial"/>
              </w:rPr>
            </w:pPr>
            <w:r>
              <w:rPr>
                <w:rFonts w:eastAsia="Arial"/>
              </w:rPr>
              <w:t>Symptom</w:t>
            </w:r>
            <w:r w:rsidRPr="00C374D0">
              <w:rPr>
                <w:rFonts w:eastAsia="Arial"/>
              </w:rPr>
              <w:t>billede</w:t>
            </w:r>
            <w:r>
              <w:rPr>
                <w:rFonts w:eastAsia="Arial"/>
              </w:rPr>
              <w:t>t</w:t>
            </w:r>
            <w:r w:rsidRPr="00C374D0">
              <w:rPr>
                <w:rFonts w:eastAsia="Arial"/>
              </w:rPr>
              <w:t xml:space="preserve"> varierer stærkt i sværhedsgrad fra milde tilfælde med kløe og </w:t>
            </w:r>
            <w:r>
              <w:rPr>
                <w:rFonts w:eastAsia="Arial"/>
              </w:rPr>
              <w:t>udslæt</w:t>
            </w:r>
            <w:r w:rsidRPr="00C374D0">
              <w:rPr>
                <w:rFonts w:eastAsia="Arial"/>
              </w:rPr>
              <w:t xml:space="preserve"> til livstruende </w:t>
            </w:r>
            <w:proofErr w:type="spellStart"/>
            <w:r w:rsidRPr="00C374D0">
              <w:rPr>
                <w:rFonts w:eastAsia="Arial"/>
              </w:rPr>
              <w:t>anafylaktisk</w:t>
            </w:r>
            <w:proofErr w:type="spellEnd"/>
            <w:r w:rsidRPr="00C374D0">
              <w:rPr>
                <w:rFonts w:eastAsia="Arial"/>
              </w:rPr>
              <w:t xml:space="preserve"> </w:t>
            </w:r>
            <w:proofErr w:type="spellStart"/>
            <w:r w:rsidRPr="00C374D0">
              <w:rPr>
                <w:rFonts w:eastAsia="Arial"/>
              </w:rPr>
              <w:t>shock</w:t>
            </w:r>
            <w:proofErr w:type="spellEnd"/>
            <w:r w:rsidRPr="00C374D0">
              <w:rPr>
                <w:rFonts w:eastAsia="Arial"/>
              </w:rPr>
              <w:t>.</w:t>
            </w:r>
          </w:p>
          <w:p w14:paraId="708AE040" w14:textId="77777777" w:rsidR="00E57CEF" w:rsidRPr="00C374D0" w:rsidRDefault="00E57CEF" w:rsidP="00E46001">
            <w:pPr>
              <w:jc w:val="left"/>
              <w:rPr>
                <w:rFonts w:eastAsia="Arial"/>
              </w:rPr>
            </w:pPr>
          </w:p>
          <w:p w14:paraId="1AC9E71F" w14:textId="77777777" w:rsidR="00E57CEF" w:rsidRPr="00A8482E" w:rsidRDefault="00E57CEF" w:rsidP="00E46001">
            <w:pPr>
              <w:jc w:val="left"/>
              <w:rPr>
                <w:rFonts w:eastAsia="Arial"/>
                <w:b/>
                <w:bCs/>
              </w:rPr>
            </w:pPr>
            <w:r w:rsidRPr="00A8482E">
              <w:rPr>
                <w:rFonts w:eastAsia="Arial"/>
                <w:b/>
                <w:bCs/>
              </w:rPr>
              <w:t>Symptomer</w:t>
            </w:r>
          </w:p>
          <w:p w14:paraId="4EB44B14" w14:textId="77777777" w:rsidR="00E57CEF" w:rsidRPr="00A8482E" w:rsidRDefault="00E57CEF" w:rsidP="00E57CEF">
            <w:pPr>
              <w:numPr>
                <w:ilvl w:val="0"/>
                <w:numId w:val="6"/>
              </w:numPr>
              <w:jc w:val="left"/>
              <w:rPr>
                <w:rFonts w:eastAsia="Arial"/>
                <w:b/>
                <w:bCs/>
              </w:rPr>
            </w:pPr>
            <w:r w:rsidRPr="00A8482E">
              <w:rPr>
                <w:rFonts w:eastAsia="Arial"/>
                <w:b/>
                <w:bCs/>
              </w:rPr>
              <w:t>Luftvejs- og/ eller vejrtrækningsproblemer</w:t>
            </w:r>
          </w:p>
          <w:p w14:paraId="75B12EA8" w14:textId="77777777" w:rsidR="00E57CEF" w:rsidRPr="00C374D0" w:rsidRDefault="00E57CEF" w:rsidP="00E46001">
            <w:pPr>
              <w:ind w:left="720"/>
              <w:jc w:val="left"/>
              <w:rPr>
                <w:rFonts w:eastAsia="Arial"/>
              </w:rPr>
            </w:pPr>
            <w:r w:rsidRPr="00C374D0">
              <w:rPr>
                <w:rFonts w:eastAsia="Arial"/>
              </w:rPr>
              <w:t xml:space="preserve">(Synkebesvær, hæshed, stridor, dyspnø, </w:t>
            </w:r>
            <w:proofErr w:type="spellStart"/>
            <w:r w:rsidRPr="00C374D0">
              <w:rPr>
                <w:rFonts w:eastAsia="Arial"/>
              </w:rPr>
              <w:t>bronkospasme</w:t>
            </w:r>
            <w:proofErr w:type="spellEnd"/>
            <w:r w:rsidRPr="00C374D0">
              <w:rPr>
                <w:rFonts w:eastAsia="Arial"/>
              </w:rPr>
              <w:t>, cyanose, respirationsstop)</w:t>
            </w:r>
          </w:p>
          <w:p w14:paraId="2957CE8E" w14:textId="77777777" w:rsidR="00E57CEF" w:rsidRPr="00A8482E" w:rsidRDefault="00E57CEF" w:rsidP="00E57CEF">
            <w:pPr>
              <w:numPr>
                <w:ilvl w:val="0"/>
                <w:numId w:val="6"/>
              </w:numPr>
              <w:jc w:val="left"/>
              <w:rPr>
                <w:rFonts w:eastAsia="Arial"/>
                <w:b/>
                <w:bCs/>
              </w:rPr>
            </w:pPr>
            <w:r w:rsidRPr="00A8482E">
              <w:rPr>
                <w:rFonts w:eastAsia="Arial"/>
                <w:b/>
                <w:bCs/>
              </w:rPr>
              <w:t>Blodtryksfald</w:t>
            </w:r>
          </w:p>
          <w:p w14:paraId="289BEA3D" w14:textId="77777777" w:rsidR="00E57CEF" w:rsidRPr="00C374D0" w:rsidRDefault="00E57CEF" w:rsidP="00E46001">
            <w:pPr>
              <w:ind w:left="720"/>
              <w:jc w:val="left"/>
              <w:rPr>
                <w:rFonts w:eastAsia="Arial"/>
              </w:rPr>
            </w:pPr>
            <w:r w:rsidRPr="00C374D0">
              <w:rPr>
                <w:rFonts w:eastAsia="Arial"/>
              </w:rPr>
              <w:t>(</w:t>
            </w:r>
            <w:proofErr w:type="spellStart"/>
            <w:r w:rsidRPr="00C374D0">
              <w:rPr>
                <w:rFonts w:eastAsia="Arial"/>
              </w:rPr>
              <w:t>Takykardi</w:t>
            </w:r>
            <w:proofErr w:type="spellEnd"/>
            <w:r w:rsidRPr="00C374D0">
              <w:rPr>
                <w:rFonts w:eastAsia="Arial"/>
              </w:rPr>
              <w:t>, synkope, konfusion, inkontinens, kollaps)</w:t>
            </w:r>
          </w:p>
          <w:p w14:paraId="0075F909" w14:textId="77777777" w:rsidR="00E57CEF" w:rsidRPr="00A8482E" w:rsidRDefault="00E57CEF" w:rsidP="00E57CEF">
            <w:pPr>
              <w:numPr>
                <w:ilvl w:val="0"/>
                <w:numId w:val="6"/>
              </w:numPr>
              <w:jc w:val="left"/>
              <w:rPr>
                <w:rFonts w:eastAsia="Arial"/>
                <w:b/>
                <w:bCs/>
              </w:rPr>
            </w:pPr>
            <w:r w:rsidRPr="00A8482E">
              <w:rPr>
                <w:rFonts w:eastAsia="Arial"/>
                <w:b/>
                <w:bCs/>
              </w:rPr>
              <w:t>Hud og/eller slimhinder</w:t>
            </w:r>
          </w:p>
          <w:p w14:paraId="48DF7DB3" w14:textId="77777777" w:rsidR="00E57CEF" w:rsidRDefault="00E57CEF" w:rsidP="00E46001">
            <w:pPr>
              <w:ind w:left="720"/>
              <w:jc w:val="left"/>
              <w:rPr>
                <w:rFonts w:eastAsia="Arial"/>
              </w:rPr>
            </w:pPr>
            <w:r w:rsidRPr="00A8482E">
              <w:rPr>
                <w:rFonts w:eastAsia="Arial"/>
              </w:rPr>
              <w:t xml:space="preserve">(Generaliseret kløe, </w:t>
            </w:r>
            <w:r>
              <w:rPr>
                <w:rFonts w:eastAsia="Arial"/>
              </w:rPr>
              <w:t>rødme</w:t>
            </w:r>
            <w:r w:rsidRPr="00A8482E">
              <w:rPr>
                <w:rFonts w:eastAsia="Arial"/>
              </w:rPr>
              <w:t>, u</w:t>
            </w:r>
            <w:r>
              <w:rPr>
                <w:rFonts w:eastAsia="Arial"/>
              </w:rPr>
              <w:t>dslæt</w:t>
            </w:r>
            <w:r w:rsidRPr="00A8482E">
              <w:rPr>
                <w:rFonts w:eastAsia="Arial"/>
              </w:rPr>
              <w:t xml:space="preserve">, </w:t>
            </w:r>
            <w:r>
              <w:rPr>
                <w:rFonts w:eastAsia="Arial"/>
              </w:rPr>
              <w:t>hævelse af underhud og slimhinder</w:t>
            </w:r>
            <w:r w:rsidRPr="00A8482E">
              <w:rPr>
                <w:rFonts w:eastAsia="Arial"/>
              </w:rPr>
              <w:t>)</w:t>
            </w:r>
          </w:p>
          <w:p w14:paraId="40E6150B" w14:textId="77777777" w:rsidR="00E57CEF" w:rsidRPr="00A8482E" w:rsidRDefault="00E57CEF" w:rsidP="00E46001">
            <w:pPr>
              <w:ind w:left="720"/>
              <w:jc w:val="left"/>
              <w:rPr>
                <w:rFonts w:eastAsia="Arial"/>
              </w:rPr>
            </w:pPr>
          </w:p>
          <w:p w14:paraId="55C22435" w14:textId="77777777" w:rsidR="00E57CEF" w:rsidRDefault="00E57CEF" w:rsidP="00E46001">
            <w:pPr>
              <w:jc w:val="left"/>
              <w:rPr>
                <w:rFonts w:eastAsia="Arial"/>
              </w:rPr>
            </w:pPr>
            <w:r w:rsidRPr="00C374D0">
              <w:rPr>
                <w:rFonts w:eastAsia="Arial"/>
              </w:rPr>
              <w:t xml:space="preserve">Symptomer kan debutere indenfor få sekunder til minutter. Symptomer kan </w:t>
            </w:r>
            <w:r>
              <w:rPr>
                <w:rFonts w:eastAsia="Arial"/>
              </w:rPr>
              <w:t>vende tilbage</w:t>
            </w:r>
            <w:r w:rsidRPr="00C374D0">
              <w:rPr>
                <w:rFonts w:eastAsia="Arial"/>
              </w:rPr>
              <w:t xml:space="preserve"> de kommende 24 timer, hvis antistofferne ikke er forbrugt eller hvis behandlingen har været</w:t>
            </w:r>
            <w:r>
              <w:rPr>
                <w:rFonts w:eastAsia="Arial"/>
              </w:rPr>
              <w:t xml:space="preserve"> utilstrækkelig</w:t>
            </w:r>
            <w:r w:rsidRPr="00C374D0">
              <w:rPr>
                <w:rFonts w:eastAsia="Arial"/>
              </w:rPr>
              <w:t>.</w:t>
            </w:r>
          </w:p>
          <w:p w14:paraId="13F3DD99" w14:textId="77777777" w:rsidR="00E57CEF" w:rsidRDefault="00E57CEF" w:rsidP="00E46001">
            <w:pPr>
              <w:jc w:val="left"/>
              <w:rPr>
                <w:rFonts w:eastAsia="Arial"/>
              </w:rPr>
            </w:pPr>
          </w:p>
          <w:p w14:paraId="0D88EFFB" w14:textId="77777777" w:rsidR="00E57CEF" w:rsidRDefault="00E57CEF" w:rsidP="00E46001">
            <w:pPr>
              <w:jc w:val="left"/>
              <w:rPr>
                <w:rFonts w:eastAsia="Arial"/>
              </w:rPr>
            </w:pPr>
            <w:r>
              <w:rPr>
                <w:rFonts w:eastAsia="Arial"/>
              </w:rPr>
              <w:t>I svære tilfælde kan tilstanden udvikles hurtigt og ubehandlet have dødelig udgang på grund af svær hypotension eller luftvejsobstruktion i løbet af få minutter.</w:t>
            </w:r>
          </w:p>
          <w:p w14:paraId="596B28E7" w14:textId="77777777" w:rsidR="00E57CEF" w:rsidRPr="00F52DB2" w:rsidRDefault="00E57CEF" w:rsidP="00E46001">
            <w:pPr>
              <w:jc w:val="left"/>
              <w:rPr>
                <w:rFonts w:eastAsia="Arial"/>
              </w:rPr>
            </w:pPr>
          </w:p>
        </w:tc>
      </w:tr>
      <w:tr w:rsidR="00E57CEF" w:rsidRPr="00F52DB2" w14:paraId="1888C5D3" w14:textId="77777777" w:rsidTr="00E57CEF">
        <w:trPr>
          <w:trHeight w:val="2032"/>
        </w:trPr>
        <w:tc>
          <w:tcPr>
            <w:tcW w:w="2369" w:type="dxa"/>
            <w:tcBorders>
              <w:top w:val="single" w:sz="4" w:space="0" w:color="000000"/>
              <w:left w:val="single" w:sz="4" w:space="0" w:color="000000"/>
              <w:bottom w:val="single" w:sz="4" w:space="0" w:color="000000"/>
              <w:right w:val="single" w:sz="4" w:space="0" w:color="000000"/>
            </w:tcBorders>
            <w:shd w:val="clear" w:color="auto" w:fill="EAF1DD"/>
          </w:tcPr>
          <w:p w14:paraId="339F45EA" w14:textId="77777777" w:rsidR="00E57CEF" w:rsidRPr="008E250C" w:rsidRDefault="00E57CEF" w:rsidP="00E46001">
            <w:pPr>
              <w:jc w:val="left"/>
              <w:rPr>
                <w:rFonts w:eastAsia="Arial"/>
                <w:b/>
                <w:bCs/>
              </w:rPr>
            </w:pPr>
            <w:r w:rsidRPr="008E250C">
              <w:rPr>
                <w:rFonts w:eastAsia="Arial"/>
                <w:b/>
                <w:bCs/>
              </w:rPr>
              <w:t>Forebyggelse</w:t>
            </w:r>
          </w:p>
        </w:tc>
        <w:tc>
          <w:tcPr>
            <w:tcW w:w="8193" w:type="dxa"/>
            <w:tcBorders>
              <w:top w:val="single" w:sz="4" w:space="0" w:color="000000"/>
              <w:left w:val="single" w:sz="4" w:space="0" w:color="000000"/>
              <w:bottom w:val="single" w:sz="4" w:space="0" w:color="000000"/>
              <w:right w:val="single" w:sz="4" w:space="0" w:color="000000"/>
            </w:tcBorders>
            <w:shd w:val="clear" w:color="auto" w:fill="auto"/>
          </w:tcPr>
          <w:p w14:paraId="0049E42C" w14:textId="295CF1A3" w:rsidR="00E57CEF" w:rsidRDefault="00E57CEF" w:rsidP="00E46001">
            <w:pPr>
              <w:jc w:val="left"/>
            </w:pPr>
            <w:r>
              <w:t>Forebyggelse:</w:t>
            </w:r>
          </w:p>
          <w:p w14:paraId="6DAED361" w14:textId="77777777" w:rsidR="00E57CEF" w:rsidRDefault="00E57CEF" w:rsidP="00E46001">
            <w:pPr>
              <w:jc w:val="left"/>
            </w:pPr>
          </w:p>
          <w:p w14:paraId="2DC32E5F" w14:textId="77777777" w:rsidR="00E57CEF" w:rsidRDefault="00E57CEF" w:rsidP="00E57CEF">
            <w:pPr>
              <w:numPr>
                <w:ilvl w:val="0"/>
                <w:numId w:val="1"/>
              </w:numPr>
              <w:jc w:val="left"/>
              <w:rPr>
                <w:rFonts w:eastAsia="Arial"/>
              </w:rPr>
            </w:pPr>
            <w:r>
              <w:rPr>
                <w:rFonts w:eastAsia="Arial"/>
              </w:rPr>
              <w:t xml:space="preserve">Vær forberedt på at enhver injektion indebærer risiko for </w:t>
            </w:r>
            <w:proofErr w:type="spellStart"/>
            <w:r>
              <w:rPr>
                <w:rFonts w:eastAsia="Arial"/>
              </w:rPr>
              <w:t>anafylaktisk</w:t>
            </w:r>
            <w:proofErr w:type="spellEnd"/>
            <w:r>
              <w:rPr>
                <w:rFonts w:eastAsia="Arial"/>
              </w:rPr>
              <w:t xml:space="preserve"> reaktion</w:t>
            </w:r>
          </w:p>
          <w:p w14:paraId="33D6C9CE" w14:textId="77777777" w:rsidR="00E57CEF" w:rsidRDefault="00E57CEF" w:rsidP="00E57CEF">
            <w:pPr>
              <w:numPr>
                <w:ilvl w:val="0"/>
                <w:numId w:val="1"/>
              </w:numPr>
              <w:jc w:val="left"/>
              <w:rPr>
                <w:rFonts w:eastAsia="Arial"/>
              </w:rPr>
            </w:pPr>
            <w:r>
              <w:rPr>
                <w:rFonts w:eastAsia="Arial"/>
              </w:rPr>
              <w:t xml:space="preserve">Udspørg borgeren eller dennes stedfortræder om allergi og tidligere reaktion i forbindelse med medicinsk behandling. Kontroller CAVE rubrik på medicinkort i </w:t>
            </w:r>
            <w:proofErr w:type="spellStart"/>
            <w:r>
              <w:rPr>
                <w:rFonts w:eastAsia="Arial"/>
              </w:rPr>
              <w:t>Sensum</w:t>
            </w:r>
            <w:proofErr w:type="spellEnd"/>
            <w:r>
              <w:rPr>
                <w:rFonts w:eastAsia="Arial"/>
              </w:rPr>
              <w:t xml:space="preserve"> Bosted.</w:t>
            </w:r>
          </w:p>
          <w:p w14:paraId="5208BD26" w14:textId="77777777" w:rsidR="00E57CEF" w:rsidRDefault="00E57CEF" w:rsidP="00E57CEF">
            <w:pPr>
              <w:numPr>
                <w:ilvl w:val="0"/>
                <w:numId w:val="1"/>
              </w:numPr>
              <w:jc w:val="left"/>
              <w:rPr>
                <w:rFonts w:eastAsia="Arial"/>
              </w:rPr>
            </w:pPr>
            <w:r w:rsidRPr="00C374D0">
              <w:rPr>
                <w:rFonts w:eastAsia="Arial"/>
              </w:rPr>
              <w:t xml:space="preserve">Medbring adrenalin, injektionsutensilier ved alle injektioner </w:t>
            </w:r>
          </w:p>
          <w:p w14:paraId="344D486D" w14:textId="77777777" w:rsidR="00E57CEF" w:rsidRDefault="00E57CEF" w:rsidP="00E46001">
            <w:pPr>
              <w:ind w:left="720"/>
              <w:jc w:val="left"/>
              <w:rPr>
                <w:rFonts w:eastAsia="Arial"/>
              </w:rPr>
            </w:pPr>
            <w:r w:rsidRPr="00C374D0">
              <w:rPr>
                <w:rFonts w:eastAsia="Arial"/>
              </w:rPr>
              <w:t>(Injektioner med insulin er dog undtaget).</w:t>
            </w:r>
          </w:p>
          <w:p w14:paraId="13E04D79" w14:textId="77777777" w:rsidR="00E57CEF" w:rsidRDefault="00E57CEF" w:rsidP="00E57CEF">
            <w:pPr>
              <w:numPr>
                <w:ilvl w:val="0"/>
                <w:numId w:val="1"/>
              </w:numPr>
              <w:jc w:val="left"/>
              <w:rPr>
                <w:rFonts w:eastAsia="Arial"/>
              </w:rPr>
            </w:pPr>
            <w:r>
              <w:rPr>
                <w:rFonts w:eastAsia="Arial"/>
              </w:rPr>
              <w:t>Efter injektion skal du være opmærksom på at observere borgeren for allergisk reaktion jf. Pro. Medicin.dk.</w:t>
            </w:r>
          </w:p>
          <w:p w14:paraId="1F08E690" w14:textId="77777777" w:rsidR="00E57CEF" w:rsidRDefault="00E57CEF" w:rsidP="00E57CEF">
            <w:pPr>
              <w:numPr>
                <w:ilvl w:val="0"/>
                <w:numId w:val="1"/>
              </w:numPr>
              <w:jc w:val="left"/>
              <w:rPr>
                <w:rFonts w:eastAsia="Arial"/>
              </w:rPr>
            </w:pPr>
            <w:r>
              <w:lastRenderedPageBreak/>
              <w:t xml:space="preserve">Lægen kan i konkrete tilfælde vurdere, om der er behov for adrenalinberedskab, herunder om dette kan undlades. </w:t>
            </w:r>
          </w:p>
          <w:p w14:paraId="6903DDD7" w14:textId="77777777" w:rsidR="00E57CEF" w:rsidRDefault="00E57CEF" w:rsidP="00E46001">
            <w:pPr>
              <w:ind w:left="720"/>
              <w:jc w:val="left"/>
              <w:rPr>
                <w:rFonts w:eastAsia="Arial"/>
              </w:rPr>
            </w:pPr>
          </w:p>
          <w:p w14:paraId="3381E05B" w14:textId="1D3A84C3" w:rsidR="00E57CEF" w:rsidRPr="00F52DB2" w:rsidRDefault="00E57CEF" w:rsidP="00E46001">
            <w:pPr>
              <w:ind w:left="720"/>
              <w:jc w:val="left"/>
              <w:rPr>
                <w:rFonts w:eastAsia="Arial"/>
              </w:rPr>
            </w:pPr>
          </w:p>
        </w:tc>
      </w:tr>
      <w:tr w:rsidR="00E57CEF" w:rsidRPr="00F52DB2" w14:paraId="6A708DA7" w14:textId="77777777" w:rsidTr="00E57CEF">
        <w:trPr>
          <w:trHeight w:val="557"/>
        </w:trPr>
        <w:tc>
          <w:tcPr>
            <w:tcW w:w="2369" w:type="dxa"/>
            <w:tcBorders>
              <w:top w:val="single" w:sz="6" w:space="0" w:color="000000"/>
              <w:left w:val="single" w:sz="6" w:space="0" w:color="000000"/>
              <w:bottom w:val="single" w:sz="6" w:space="0" w:color="000000"/>
              <w:right w:val="single" w:sz="6" w:space="0" w:color="000000"/>
            </w:tcBorders>
            <w:shd w:val="clear" w:color="auto" w:fill="EAF1DD"/>
          </w:tcPr>
          <w:p w14:paraId="5219DD0F" w14:textId="77777777" w:rsidR="00E57CEF" w:rsidRPr="008E250C" w:rsidRDefault="00E57CEF" w:rsidP="00E46001">
            <w:pPr>
              <w:jc w:val="left"/>
              <w:rPr>
                <w:rFonts w:eastAsia="Arial"/>
                <w:b/>
                <w:bCs/>
              </w:rPr>
            </w:pPr>
            <w:r w:rsidRPr="008E250C">
              <w:rPr>
                <w:rFonts w:eastAsia="Arial"/>
                <w:b/>
                <w:bCs/>
              </w:rPr>
              <w:lastRenderedPageBreak/>
              <w:t>Behandling</w:t>
            </w:r>
            <w:r>
              <w:rPr>
                <w:rFonts w:eastAsia="Arial"/>
                <w:b/>
                <w:bCs/>
              </w:rPr>
              <w:t xml:space="preserve"> af anafylaksi</w:t>
            </w:r>
          </w:p>
        </w:tc>
        <w:tc>
          <w:tcPr>
            <w:tcW w:w="8193" w:type="dxa"/>
            <w:tcBorders>
              <w:top w:val="single" w:sz="6" w:space="0" w:color="000000"/>
              <w:left w:val="single" w:sz="6" w:space="0" w:color="000000"/>
              <w:bottom w:val="single" w:sz="6" w:space="0" w:color="000000"/>
              <w:right w:val="single" w:sz="6" w:space="0" w:color="000000"/>
            </w:tcBorders>
            <w:shd w:val="clear" w:color="auto" w:fill="auto"/>
          </w:tcPr>
          <w:p w14:paraId="45426523" w14:textId="77777777" w:rsidR="00E57CEF" w:rsidRDefault="00E57CEF" w:rsidP="00E46001">
            <w:pPr>
              <w:jc w:val="left"/>
              <w:rPr>
                <w:rFonts w:eastAsia="Arial"/>
              </w:rPr>
            </w:pPr>
            <w:r>
              <w:rPr>
                <w:rFonts w:eastAsia="Arial"/>
              </w:rPr>
              <w:t>Behandling:</w:t>
            </w:r>
          </w:p>
          <w:p w14:paraId="1F2EBDA5" w14:textId="77777777" w:rsidR="00E57CEF" w:rsidRDefault="00E57CEF" w:rsidP="00E57CEF">
            <w:pPr>
              <w:numPr>
                <w:ilvl w:val="0"/>
                <w:numId w:val="1"/>
              </w:numPr>
              <w:jc w:val="left"/>
              <w:rPr>
                <w:rFonts w:eastAsia="Arial"/>
              </w:rPr>
            </w:pPr>
            <w:r>
              <w:rPr>
                <w:rFonts w:eastAsia="Arial"/>
              </w:rPr>
              <w:t>Tilkald hjælp – ring 112</w:t>
            </w:r>
          </w:p>
          <w:p w14:paraId="5F2E12D2" w14:textId="77777777" w:rsidR="00E57CEF" w:rsidRPr="00465342" w:rsidRDefault="00E57CEF" w:rsidP="00E57CEF">
            <w:pPr>
              <w:numPr>
                <w:ilvl w:val="0"/>
                <w:numId w:val="2"/>
              </w:numPr>
              <w:jc w:val="left"/>
              <w:rPr>
                <w:rFonts w:eastAsia="Arial"/>
              </w:rPr>
            </w:pPr>
            <w:r>
              <w:rPr>
                <w:rFonts w:eastAsia="Arial"/>
              </w:rPr>
              <w:t xml:space="preserve">Ved akut </w:t>
            </w:r>
            <w:proofErr w:type="spellStart"/>
            <w:r>
              <w:rPr>
                <w:rFonts w:eastAsia="Arial"/>
              </w:rPr>
              <w:t>shock</w:t>
            </w:r>
            <w:proofErr w:type="spellEnd"/>
            <w:r>
              <w:rPr>
                <w:rFonts w:eastAsia="Arial"/>
              </w:rPr>
              <w:t xml:space="preserve"> (også ved tvivl) om muligt påbegynd øjeblikkelig behandling</w:t>
            </w:r>
          </w:p>
          <w:p w14:paraId="0594DEC1" w14:textId="77777777" w:rsidR="00E57CEF" w:rsidRDefault="00E57CEF" w:rsidP="00E46001">
            <w:pPr>
              <w:ind w:left="720"/>
              <w:jc w:val="left"/>
              <w:rPr>
                <w:rFonts w:eastAsia="Arial"/>
              </w:rPr>
            </w:pPr>
          </w:p>
          <w:p w14:paraId="3B324B22" w14:textId="77777777" w:rsidR="00E57CEF" w:rsidRDefault="00E57CEF" w:rsidP="00E46001">
            <w:pPr>
              <w:jc w:val="left"/>
              <w:rPr>
                <w:rFonts w:eastAsia="Arial"/>
              </w:rPr>
            </w:pPr>
            <w:r>
              <w:rPr>
                <w:rFonts w:eastAsia="Arial"/>
              </w:rPr>
              <w:t xml:space="preserve">Personalets opgave ved akut </w:t>
            </w:r>
            <w:proofErr w:type="spellStart"/>
            <w:r>
              <w:rPr>
                <w:rFonts w:eastAsia="Arial"/>
              </w:rPr>
              <w:t>shock</w:t>
            </w:r>
            <w:proofErr w:type="spellEnd"/>
            <w:r>
              <w:rPr>
                <w:rFonts w:eastAsia="Arial"/>
              </w:rPr>
              <w:t xml:space="preserve"> (før tilstedeværelse af paramediciner el. læge).</w:t>
            </w:r>
          </w:p>
          <w:p w14:paraId="137939F6" w14:textId="77777777" w:rsidR="00E57CEF" w:rsidRDefault="00E57CEF" w:rsidP="00E46001">
            <w:pPr>
              <w:ind w:left="720"/>
              <w:jc w:val="left"/>
              <w:rPr>
                <w:rFonts w:eastAsia="Arial"/>
              </w:rPr>
            </w:pPr>
          </w:p>
          <w:p w14:paraId="2CB14758" w14:textId="77777777" w:rsidR="00E57CEF" w:rsidRDefault="00E57CEF" w:rsidP="00E57CEF">
            <w:pPr>
              <w:numPr>
                <w:ilvl w:val="0"/>
                <w:numId w:val="4"/>
              </w:numPr>
              <w:jc w:val="left"/>
              <w:rPr>
                <w:rFonts w:eastAsia="Arial"/>
              </w:rPr>
            </w:pPr>
            <w:r>
              <w:rPr>
                <w:rFonts w:eastAsia="Arial"/>
              </w:rPr>
              <w:t>Få borgeren ned at ligge, hvis muligt (elever underekstremiteterne) – sikre frie luftveje</w:t>
            </w:r>
          </w:p>
          <w:p w14:paraId="280ABE8E" w14:textId="77777777" w:rsidR="00E57CEF" w:rsidRDefault="00E57CEF" w:rsidP="00E57CEF">
            <w:pPr>
              <w:numPr>
                <w:ilvl w:val="0"/>
                <w:numId w:val="4"/>
              </w:numPr>
              <w:jc w:val="left"/>
              <w:rPr>
                <w:rFonts w:eastAsia="Arial"/>
              </w:rPr>
            </w:pPr>
            <w:r w:rsidRPr="00465342">
              <w:rPr>
                <w:rFonts w:eastAsia="Arial"/>
              </w:rPr>
              <w:t>Påbegynd behandling:</w:t>
            </w:r>
          </w:p>
          <w:p w14:paraId="3F3D2148" w14:textId="77777777" w:rsidR="00E57CEF" w:rsidRDefault="00E57CEF" w:rsidP="00E57CEF">
            <w:pPr>
              <w:numPr>
                <w:ilvl w:val="1"/>
                <w:numId w:val="6"/>
              </w:numPr>
              <w:jc w:val="left"/>
              <w:rPr>
                <w:rFonts w:eastAsia="Arial"/>
              </w:rPr>
            </w:pPr>
            <w:r>
              <w:rPr>
                <w:rFonts w:eastAsia="Arial"/>
              </w:rPr>
              <w:t xml:space="preserve">Injicer adrenalin på ydersiden af låret med EPI-pen </w:t>
            </w:r>
            <w:proofErr w:type="spellStart"/>
            <w:r>
              <w:rPr>
                <w:rFonts w:eastAsia="Arial"/>
              </w:rPr>
              <w:t>Jext</w:t>
            </w:r>
            <w:proofErr w:type="spellEnd"/>
            <w:r>
              <w:rPr>
                <w:rFonts w:eastAsia="Arial"/>
              </w:rPr>
              <w:t xml:space="preserve"> 300 mikrogram – se illustration</w:t>
            </w:r>
          </w:p>
          <w:p w14:paraId="27329CE0" w14:textId="77777777" w:rsidR="00E57CEF" w:rsidRPr="00465342" w:rsidRDefault="00E57CEF" w:rsidP="00E46001">
            <w:pPr>
              <w:ind w:left="1080"/>
              <w:jc w:val="left"/>
              <w:rPr>
                <w:rFonts w:eastAsia="Arial"/>
              </w:rPr>
            </w:pPr>
            <w:r>
              <w:rPr>
                <w:rFonts w:eastAsia="Arial"/>
              </w:rPr>
              <w:t>ELLER</w:t>
            </w:r>
          </w:p>
          <w:p w14:paraId="5BB90F6C" w14:textId="77777777" w:rsidR="00E57CEF" w:rsidRDefault="00E57CEF" w:rsidP="00E57CEF">
            <w:pPr>
              <w:numPr>
                <w:ilvl w:val="1"/>
                <w:numId w:val="6"/>
              </w:numPr>
              <w:jc w:val="left"/>
              <w:rPr>
                <w:rFonts w:eastAsia="Arial"/>
              </w:rPr>
            </w:pPr>
            <w:r w:rsidRPr="00465342">
              <w:rPr>
                <w:rFonts w:eastAsia="Arial"/>
              </w:rPr>
              <w:t>Adrenalin dybt intramuskulært</w:t>
            </w:r>
          </w:p>
          <w:p w14:paraId="6591781A" w14:textId="77777777" w:rsidR="00E57CEF" w:rsidRDefault="00E57CEF" w:rsidP="00E57CEF">
            <w:pPr>
              <w:numPr>
                <w:ilvl w:val="1"/>
                <w:numId w:val="6"/>
              </w:numPr>
              <w:jc w:val="left"/>
              <w:rPr>
                <w:rFonts w:eastAsia="Arial"/>
              </w:rPr>
            </w:pPr>
            <w:r w:rsidRPr="00465342">
              <w:rPr>
                <w:rFonts w:eastAsia="Arial"/>
              </w:rPr>
              <w:t xml:space="preserve">Voksne og børn ≥ 25 kg: 0,3 mg </w:t>
            </w:r>
            <w:proofErr w:type="spellStart"/>
            <w:r w:rsidRPr="00465342">
              <w:rPr>
                <w:rFonts w:eastAsia="Arial"/>
              </w:rPr>
              <w:t>i.m</w:t>
            </w:r>
            <w:proofErr w:type="spellEnd"/>
            <w:r w:rsidRPr="00465342">
              <w:rPr>
                <w:rFonts w:eastAsia="Arial"/>
              </w:rPr>
              <w:t>. (evt. gentaget)</w:t>
            </w:r>
          </w:p>
          <w:p w14:paraId="18B95D6E" w14:textId="77777777" w:rsidR="00E57CEF" w:rsidRPr="00465342" w:rsidRDefault="00E57CEF" w:rsidP="00E57CEF">
            <w:pPr>
              <w:numPr>
                <w:ilvl w:val="1"/>
                <w:numId w:val="6"/>
              </w:numPr>
              <w:jc w:val="left"/>
              <w:rPr>
                <w:rFonts w:eastAsia="Arial"/>
              </w:rPr>
            </w:pPr>
            <w:r w:rsidRPr="00465342">
              <w:rPr>
                <w:rFonts w:eastAsia="Arial"/>
              </w:rPr>
              <w:t xml:space="preserve">Børn &lt; 25 kg: 0,15 mg </w:t>
            </w:r>
            <w:proofErr w:type="spellStart"/>
            <w:r w:rsidRPr="00465342">
              <w:rPr>
                <w:rFonts w:eastAsia="Arial"/>
              </w:rPr>
              <w:t>i.m</w:t>
            </w:r>
            <w:proofErr w:type="spellEnd"/>
            <w:r w:rsidRPr="00465342">
              <w:rPr>
                <w:rFonts w:eastAsia="Arial"/>
              </w:rPr>
              <w:t>. (evt. gentaget)</w:t>
            </w:r>
          </w:p>
          <w:p w14:paraId="1A421297" w14:textId="77777777" w:rsidR="00E57CEF" w:rsidRPr="00465342" w:rsidRDefault="00E57CEF" w:rsidP="00E57CEF">
            <w:pPr>
              <w:numPr>
                <w:ilvl w:val="0"/>
                <w:numId w:val="4"/>
              </w:numPr>
              <w:jc w:val="left"/>
              <w:rPr>
                <w:rFonts w:eastAsia="Arial"/>
              </w:rPr>
            </w:pPr>
            <w:r w:rsidRPr="00465342">
              <w:rPr>
                <w:rFonts w:eastAsia="Arial"/>
              </w:rPr>
              <w:t>Injektion kan gentages efter 5-10 minutter ved utilstrækkelig effekt</w:t>
            </w:r>
          </w:p>
          <w:p w14:paraId="73CFE539" w14:textId="77777777" w:rsidR="00E57CEF" w:rsidRDefault="00E57CEF" w:rsidP="00E57CEF">
            <w:pPr>
              <w:numPr>
                <w:ilvl w:val="0"/>
                <w:numId w:val="4"/>
              </w:numPr>
              <w:jc w:val="left"/>
              <w:rPr>
                <w:rFonts w:eastAsia="Arial"/>
              </w:rPr>
            </w:pPr>
            <w:r>
              <w:rPr>
                <w:rFonts w:eastAsia="Arial"/>
              </w:rPr>
              <w:t>Kontrol af blodtryk og puls</w:t>
            </w:r>
          </w:p>
          <w:p w14:paraId="0999A8A8" w14:textId="77777777" w:rsidR="00E57CEF" w:rsidRDefault="00E57CEF" w:rsidP="00E57CEF">
            <w:pPr>
              <w:numPr>
                <w:ilvl w:val="0"/>
                <w:numId w:val="4"/>
              </w:numPr>
              <w:jc w:val="left"/>
              <w:rPr>
                <w:rFonts w:eastAsia="Arial"/>
              </w:rPr>
            </w:pPr>
            <w:r>
              <w:rPr>
                <w:rFonts w:eastAsia="Arial"/>
              </w:rPr>
              <w:t>Ved hjertestop iværksættes hjerte-lungeredning</w:t>
            </w:r>
          </w:p>
          <w:p w14:paraId="66E7ECB3" w14:textId="77777777" w:rsidR="00E57CEF" w:rsidRPr="00F52DB2" w:rsidRDefault="00E57CEF" w:rsidP="00E46001">
            <w:pPr>
              <w:jc w:val="left"/>
              <w:rPr>
                <w:rFonts w:eastAsia="Arial"/>
              </w:rPr>
            </w:pPr>
          </w:p>
        </w:tc>
      </w:tr>
      <w:tr w:rsidR="00E57CEF" w:rsidRPr="00F52DB2" w14:paraId="3AAFA196" w14:textId="77777777" w:rsidTr="00E57CEF">
        <w:trPr>
          <w:trHeight w:val="1022"/>
        </w:trPr>
        <w:tc>
          <w:tcPr>
            <w:tcW w:w="2369" w:type="dxa"/>
            <w:tcBorders>
              <w:top w:val="single" w:sz="6" w:space="0" w:color="000000"/>
              <w:left w:val="single" w:sz="6" w:space="0" w:color="000000"/>
              <w:bottom w:val="single" w:sz="6" w:space="0" w:color="000000"/>
              <w:right w:val="single" w:sz="6" w:space="0" w:color="000000"/>
            </w:tcBorders>
            <w:shd w:val="clear" w:color="auto" w:fill="EAF1DD"/>
          </w:tcPr>
          <w:p w14:paraId="7AF73ED1" w14:textId="77777777" w:rsidR="00E57CEF" w:rsidRPr="008E250C" w:rsidRDefault="00E57CEF" w:rsidP="00E46001">
            <w:pPr>
              <w:jc w:val="left"/>
              <w:rPr>
                <w:rFonts w:eastAsia="Arial"/>
                <w:b/>
                <w:bCs/>
              </w:rPr>
            </w:pPr>
            <w:r>
              <w:rPr>
                <w:rFonts w:eastAsia="Arial"/>
                <w:b/>
                <w:bCs/>
              </w:rPr>
              <w:t>Litteraturreferencer</w:t>
            </w:r>
          </w:p>
        </w:tc>
        <w:tc>
          <w:tcPr>
            <w:tcW w:w="8193" w:type="dxa"/>
            <w:tcBorders>
              <w:top w:val="single" w:sz="6" w:space="0" w:color="000000"/>
              <w:left w:val="single" w:sz="6" w:space="0" w:color="000000"/>
              <w:bottom w:val="single" w:sz="6" w:space="0" w:color="000000"/>
              <w:right w:val="single" w:sz="6" w:space="0" w:color="000000"/>
            </w:tcBorders>
            <w:shd w:val="clear" w:color="auto" w:fill="auto"/>
          </w:tcPr>
          <w:p w14:paraId="7A31E17E" w14:textId="77777777" w:rsidR="00E57CEF" w:rsidRDefault="00E57CEF" w:rsidP="00E46001">
            <w:pPr>
              <w:jc w:val="left"/>
            </w:pPr>
            <w:r>
              <w:t>Sundhedsstyrelsens hjemmeside:</w:t>
            </w:r>
          </w:p>
          <w:p w14:paraId="66A48B7E" w14:textId="77777777" w:rsidR="00E57CEF" w:rsidRDefault="00E57CEF" w:rsidP="00E46001">
            <w:pPr>
              <w:jc w:val="left"/>
            </w:pPr>
          </w:p>
          <w:p w14:paraId="51885031" w14:textId="77777777" w:rsidR="00E57CEF" w:rsidRDefault="00B831FC" w:rsidP="00E46001">
            <w:pPr>
              <w:jc w:val="left"/>
            </w:pPr>
            <w:hyperlink r:id="rId8" w:history="1">
              <w:r w:rsidR="00E57CEF">
                <w:rPr>
                  <w:rStyle w:val="Hyperlink"/>
                  <w:rFonts w:eastAsiaTheme="majorEastAsia"/>
                </w:rPr>
                <w:t>https://www.sst.dk/da/udgivelser/2017/~/media/5A39FD04712D4917B0E9730850636438.ashx</w:t>
              </w:r>
            </w:hyperlink>
          </w:p>
          <w:p w14:paraId="75794575" w14:textId="77777777" w:rsidR="00E57CEF" w:rsidRDefault="00E57CEF" w:rsidP="00E46001">
            <w:pPr>
              <w:jc w:val="left"/>
            </w:pPr>
          </w:p>
          <w:p w14:paraId="486A9BA7" w14:textId="77777777" w:rsidR="00E57CEF" w:rsidRDefault="00B831FC" w:rsidP="00E46001">
            <w:pPr>
              <w:jc w:val="left"/>
            </w:pPr>
            <w:hyperlink r:id="rId9" w:history="1">
              <w:r w:rsidR="00E57CEF" w:rsidRPr="001415C4">
                <w:rPr>
                  <w:rStyle w:val="Hyperlink"/>
                  <w:rFonts w:eastAsiaTheme="majorEastAsia"/>
                </w:rPr>
                <w:t>https://www.sst.dk/-/media/Udgivelser/2018/Forholdsregler-ved-injektion-af-insulin.ashx?la=da&amp;hash=9DDE1205C07F57413566C92C99F87347008D54AA</w:t>
              </w:r>
            </w:hyperlink>
          </w:p>
          <w:p w14:paraId="3CE24324" w14:textId="77777777" w:rsidR="00E57CEF" w:rsidRDefault="00E57CEF" w:rsidP="00E46001">
            <w:pPr>
              <w:jc w:val="left"/>
            </w:pPr>
          </w:p>
          <w:p w14:paraId="4F367E04" w14:textId="77777777" w:rsidR="00E57CEF" w:rsidRDefault="00E57CEF" w:rsidP="00E46001">
            <w:pPr>
              <w:jc w:val="left"/>
            </w:pPr>
            <w:r>
              <w:t xml:space="preserve">Anafylaksi i almen praksis - Artikel fra Rationel </w:t>
            </w:r>
            <w:proofErr w:type="spellStart"/>
            <w:r>
              <w:t>Farmakoterapi</w:t>
            </w:r>
            <w:proofErr w:type="spellEnd"/>
            <w:r>
              <w:t xml:space="preserve"> 1, 2021</w:t>
            </w:r>
          </w:p>
          <w:p w14:paraId="788D334B" w14:textId="77777777" w:rsidR="00E57CEF" w:rsidRDefault="00B831FC" w:rsidP="00E46001">
            <w:pPr>
              <w:jc w:val="left"/>
            </w:pPr>
            <w:hyperlink r:id="rId10" w:history="1">
              <w:r w:rsidR="00E57CEF" w:rsidRPr="00843AC0">
                <w:rPr>
                  <w:rStyle w:val="Hyperlink"/>
                  <w:rFonts w:eastAsiaTheme="majorEastAsia"/>
                </w:rPr>
                <w:t>https://www.sst.dk/da/Udgivelser/2021/Rationel-Farmakoterapi-1-2021/Anafylaksi-i-almen-praksis</w:t>
              </w:r>
            </w:hyperlink>
          </w:p>
          <w:p w14:paraId="5BF5CE43" w14:textId="77777777" w:rsidR="00E57CEF" w:rsidRDefault="00E57CEF" w:rsidP="00E46001">
            <w:pPr>
              <w:jc w:val="left"/>
            </w:pPr>
          </w:p>
          <w:p w14:paraId="7FF6D0A7" w14:textId="77777777" w:rsidR="00E57CEF" w:rsidRPr="00C7496E" w:rsidRDefault="00E57CEF" w:rsidP="00E46001">
            <w:pPr>
              <w:jc w:val="left"/>
            </w:pPr>
          </w:p>
        </w:tc>
      </w:tr>
      <w:tr w:rsidR="00E57CEF" w:rsidRPr="00F52DB2" w14:paraId="33A3CA1C" w14:textId="77777777" w:rsidTr="00E57CEF">
        <w:trPr>
          <w:trHeight w:val="1022"/>
        </w:trPr>
        <w:tc>
          <w:tcPr>
            <w:tcW w:w="2369" w:type="dxa"/>
            <w:tcBorders>
              <w:top w:val="single" w:sz="6" w:space="0" w:color="000000"/>
              <w:left w:val="single" w:sz="6" w:space="0" w:color="000000"/>
              <w:bottom w:val="single" w:sz="6" w:space="0" w:color="000000"/>
              <w:right w:val="single" w:sz="6" w:space="0" w:color="000000"/>
            </w:tcBorders>
            <w:shd w:val="clear" w:color="auto" w:fill="EAF1DD"/>
          </w:tcPr>
          <w:p w14:paraId="7ED6C856" w14:textId="77777777" w:rsidR="00E57CEF" w:rsidRPr="003A5658" w:rsidRDefault="00E57CEF" w:rsidP="00E46001">
            <w:pPr>
              <w:jc w:val="left"/>
              <w:rPr>
                <w:rFonts w:eastAsia="Arial"/>
                <w:b/>
                <w:bCs/>
              </w:rPr>
            </w:pPr>
            <w:r w:rsidRPr="003A5658">
              <w:rPr>
                <w:rFonts w:eastAsia="Arial"/>
                <w:b/>
                <w:bCs/>
              </w:rPr>
              <w:t>Udarbejdet den:</w:t>
            </w:r>
          </w:p>
          <w:p w14:paraId="10D08B13" w14:textId="77777777" w:rsidR="00E57CEF" w:rsidRPr="003A5658" w:rsidRDefault="00E57CEF" w:rsidP="00E46001">
            <w:pPr>
              <w:jc w:val="left"/>
              <w:rPr>
                <w:rFonts w:eastAsia="Arial"/>
                <w:b/>
                <w:bCs/>
              </w:rPr>
            </w:pPr>
          </w:p>
          <w:p w14:paraId="2B7406E2" w14:textId="77777777" w:rsidR="00E57CEF" w:rsidRPr="003A5658" w:rsidRDefault="00E57CEF" w:rsidP="00E46001">
            <w:pPr>
              <w:jc w:val="left"/>
              <w:rPr>
                <w:rFonts w:eastAsia="Arial"/>
                <w:b/>
                <w:bCs/>
              </w:rPr>
            </w:pPr>
            <w:r w:rsidRPr="003A5658">
              <w:rPr>
                <w:rFonts w:eastAsia="Arial"/>
                <w:b/>
                <w:bCs/>
              </w:rPr>
              <w:t>Udarbejdet af:</w:t>
            </w:r>
          </w:p>
          <w:p w14:paraId="1D38E1AC" w14:textId="77777777" w:rsidR="00E57CEF" w:rsidRPr="003A5658" w:rsidRDefault="00E57CEF" w:rsidP="00E46001">
            <w:pPr>
              <w:jc w:val="left"/>
              <w:rPr>
                <w:rFonts w:eastAsia="Arial"/>
                <w:b/>
                <w:bCs/>
              </w:rPr>
            </w:pPr>
          </w:p>
          <w:p w14:paraId="2A364799" w14:textId="77777777" w:rsidR="00E57CEF" w:rsidRPr="003A5658" w:rsidRDefault="00E57CEF" w:rsidP="00E46001">
            <w:pPr>
              <w:jc w:val="left"/>
              <w:rPr>
                <w:rFonts w:eastAsia="Arial"/>
                <w:b/>
                <w:bCs/>
              </w:rPr>
            </w:pPr>
          </w:p>
          <w:p w14:paraId="7F657053" w14:textId="77777777" w:rsidR="00E57CEF" w:rsidRPr="003A5658" w:rsidRDefault="00E57CEF" w:rsidP="00E46001">
            <w:pPr>
              <w:jc w:val="left"/>
              <w:rPr>
                <w:rFonts w:eastAsia="Arial"/>
                <w:b/>
                <w:bCs/>
              </w:rPr>
            </w:pPr>
            <w:r w:rsidRPr="003A5658">
              <w:rPr>
                <w:rFonts w:eastAsia="Arial"/>
                <w:b/>
                <w:bCs/>
              </w:rPr>
              <w:t>Sidst revideret:</w:t>
            </w:r>
          </w:p>
          <w:p w14:paraId="719325BF" w14:textId="77777777" w:rsidR="00E57CEF" w:rsidRPr="003A5658" w:rsidRDefault="00E57CEF" w:rsidP="00E46001">
            <w:pPr>
              <w:jc w:val="left"/>
              <w:rPr>
                <w:rFonts w:eastAsia="Arial"/>
                <w:b/>
                <w:bCs/>
              </w:rPr>
            </w:pPr>
          </w:p>
          <w:p w14:paraId="351C0B7F" w14:textId="77777777" w:rsidR="00E57CEF" w:rsidRPr="003A5658" w:rsidRDefault="00E57CEF" w:rsidP="00E46001">
            <w:pPr>
              <w:jc w:val="left"/>
              <w:rPr>
                <w:rFonts w:eastAsia="Arial"/>
                <w:b/>
                <w:bCs/>
              </w:rPr>
            </w:pPr>
            <w:r w:rsidRPr="003A5658">
              <w:rPr>
                <w:rFonts w:eastAsia="Arial"/>
                <w:b/>
                <w:bCs/>
              </w:rPr>
              <w:t>Revideres inden:</w:t>
            </w:r>
          </w:p>
          <w:p w14:paraId="0FF1CB66" w14:textId="77777777" w:rsidR="00E57CEF" w:rsidRPr="003A5658" w:rsidRDefault="00E57CEF" w:rsidP="00E46001">
            <w:pPr>
              <w:jc w:val="left"/>
              <w:rPr>
                <w:rFonts w:eastAsia="Arial"/>
                <w:b/>
                <w:bCs/>
              </w:rPr>
            </w:pPr>
          </w:p>
          <w:p w14:paraId="4A14CDBD" w14:textId="77777777" w:rsidR="00E57CEF" w:rsidRPr="008E250C" w:rsidRDefault="00E57CEF" w:rsidP="00E46001">
            <w:pPr>
              <w:jc w:val="left"/>
              <w:rPr>
                <w:rFonts w:eastAsia="Arial"/>
                <w:b/>
                <w:bCs/>
              </w:rPr>
            </w:pPr>
            <w:r w:rsidRPr="003A5658">
              <w:rPr>
                <w:rFonts w:eastAsia="Arial"/>
                <w:b/>
                <w:bCs/>
              </w:rPr>
              <w:t>Godkendt af:</w:t>
            </w:r>
          </w:p>
        </w:tc>
        <w:tc>
          <w:tcPr>
            <w:tcW w:w="8193" w:type="dxa"/>
            <w:tcBorders>
              <w:top w:val="single" w:sz="6" w:space="0" w:color="000000"/>
              <w:left w:val="single" w:sz="6" w:space="0" w:color="000000"/>
              <w:bottom w:val="single" w:sz="6" w:space="0" w:color="000000"/>
              <w:right w:val="single" w:sz="6" w:space="0" w:color="000000"/>
            </w:tcBorders>
            <w:shd w:val="clear" w:color="auto" w:fill="auto"/>
          </w:tcPr>
          <w:p w14:paraId="1B25A2A8" w14:textId="77777777" w:rsidR="00E57CEF" w:rsidRDefault="00E57CEF" w:rsidP="00E46001">
            <w:pPr>
              <w:jc w:val="left"/>
              <w:rPr>
                <w:rFonts w:eastAsia="Arial"/>
              </w:rPr>
            </w:pPr>
            <w:r>
              <w:rPr>
                <w:rFonts w:eastAsia="Arial"/>
              </w:rPr>
              <w:t>April 2019</w:t>
            </w:r>
          </w:p>
          <w:p w14:paraId="0DDDB617" w14:textId="77777777" w:rsidR="00E57CEF" w:rsidRDefault="00E57CEF" w:rsidP="00E46001">
            <w:pPr>
              <w:jc w:val="left"/>
              <w:rPr>
                <w:rFonts w:eastAsia="Arial"/>
              </w:rPr>
            </w:pPr>
          </w:p>
          <w:p w14:paraId="0D9F4688" w14:textId="77777777" w:rsidR="00E57CEF" w:rsidRPr="00FF0EB0" w:rsidRDefault="00E57CEF" w:rsidP="00E46001">
            <w:pPr>
              <w:jc w:val="left"/>
              <w:rPr>
                <w:rFonts w:eastAsia="Arial"/>
              </w:rPr>
            </w:pPr>
            <w:r>
              <w:rPr>
                <w:rFonts w:eastAsia="Arial"/>
              </w:rPr>
              <w:t xml:space="preserve">Grete Ølgaard Sygeplejerske, Anne Skov kvalitetssygeplejerske og Ghita </w:t>
            </w:r>
            <w:r w:rsidRPr="00FF0EB0">
              <w:rPr>
                <w:rFonts w:eastAsia="Arial"/>
              </w:rPr>
              <w:t xml:space="preserve">Steenholt, </w:t>
            </w:r>
            <w:r>
              <w:rPr>
                <w:rFonts w:eastAsia="Arial"/>
              </w:rPr>
              <w:t>Cand. Cur.</w:t>
            </w:r>
          </w:p>
          <w:p w14:paraId="32618F65" w14:textId="77777777" w:rsidR="00E57CEF" w:rsidRDefault="00E57CEF" w:rsidP="00E46001">
            <w:pPr>
              <w:jc w:val="left"/>
              <w:rPr>
                <w:rFonts w:eastAsia="Arial"/>
              </w:rPr>
            </w:pPr>
          </w:p>
          <w:p w14:paraId="63C6F42D" w14:textId="77777777" w:rsidR="00E57CEF" w:rsidRDefault="00E57CEF" w:rsidP="00E46001">
            <w:pPr>
              <w:jc w:val="left"/>
              <w:rPr>
                <w:rFonts w:eastAsia="Arial"/>
              </w:rPr>
            </w:pPr>
            <w:r>
              <w:rPr>
                <w:rFonts w:eastAsia="Arial"/>
              </w:rPr>
              <w:t>Marts 2023</w:t>
            </w:r>
          </w:p>
          <w:p w14:paraId="62923E0F" w14:textId="77777777" w:rsidR="00E57CEF" w:rsidRDefault="00E57CEF" w:rsidP="00E46001">
            <w:pPr>
              <w:jc w:val="left"/>
              <w:rPr>
                <w:rFonts w:eastAsia="Arial"/>
              </w:rPr>
            </w:pPr>
          </w:p>
          <w:p w14:paraId="1F63ABE1" w14:textId="77777777" w:rsidR="00E57CEF" w:rsidRDefault="00E57CEF" w:rsidP="00E46001">
            <w:pPr>
              <w:jc w:val="left"/>
              <w:rPr>
                <w:rFonts w:eastAsia="Arial"/>
              </w:rPr>
            </w:pPr>
            <w:r w:rsidRPr="00FF0EB0">
              <w:rPr>
                <w:rFonts w:eastAsia="Arial"/>
              </w:rPr>
              <w:t xml:space="preserve">Revideres efter behov og senest </w:t>
            </w:r>
            <w:r>
              <w:rPr>
                <w:rFonts w:eastAsia="Arial"/>
              </w:rPr>
              <w:t>april</w:t>
            </w:r>
            <w:r w:rsidRPr="00FF0EB0">
              <w:rPr>
                <w:rFonts w:eastAsia="Arial"/>
              </w:rPr>
              <w:t xml:space="preserve"> 20</w:t>
            </w:r>
            <w:r>
              <w:rPr>
                <w:rFonts w:eastAsia="Arial"/>
              </w:rPr>
              <w:t>25.</w:t>
            </w:r>
          </w:p>
          <w:p w14:paraId="4DC595D4" w14:textId="77777777" w:rsidR="00E57CEF" w:rsidRDefault="00E57CEF" w:rsidP="00E46001">
            <w:pPr>
              <w:jc w:val="left"/>
              <w:rPr>
                <w:rFonts w:eastAsia="Arial"/>
              </w:rPr>
            </w:pPr>
          </w:p>
          <w:p w14:paraId="3011BD9C" w14:textId="77777777" w:rsidR="00E57CEF" w:rsidRPr="00F52DB2" w:rsidRDefault="00E57CEF" w:rsidP="00E46001">
            <w:pPr>
              <w:jc w:val="left"/>
              <w:rPr>
                <w:rFonts w:eastAsia="Arial"/>
              </w:rPr>
            </w:pPr>
            <w:r w:rsidRPr="00A3719F">
              <w:rPr>
                <w:rFonts w:eastAsia="Arial"/>
              </w:rPr>
              <w:t xml:space="preserve">Centerledergruppen og </w:t>
            </w:r>
            <w:r>
              <w:rPr>
                <w:rFonts w:eastAsia="Arial"/>
              </w:rPr>
              <w:t>S</w:t>
            </w:r>
            <w:r w:rsidRPr="00A3719F">
              <w:rPr>
                <w:rFonts w:eastAsia="Arial"/>
              </w:rPr>
              <w:t>ocialchefen</w:t>
            </w:r>
          </w:p>
        </w:tc>
      </w:tr>
    </w:tbl>
    <w:p w14:paraId="57602446" w14:textId="77777777" w:rsidR="00E57CEF" w:rsidRDefault="00E57CEF" w:rsidP="003D67B8"/>
    <w:p w14:paraId="21DFFF96" w14:textId="77777777" w:rsidR="00E57CEF" w:rsidRDefault="00E57CEF" w:rsidP="00111B27"/>
    <w:p w14:paraId="3A341EFA" w14:textId="77777777" w:rsidR="003D67B8" w:rsidRDefault="003D67B8">
      <w:pPr>
        <w:spacing w:after="160" w:line="22" w:lineRule="auto"/>
        <w:jc w:val="left"/>
        <w:rPr>
          <w:b/>
        </w:rPr>
      </w:pPr>
      <w:r>
        <w:rPr>
          <w:b/>
        </w:rPr>
        <w:br w:type="page"/>
      </w:r>
    </w:p>
    <w:p w14:paraId="07F1CFDF" w14:textId="59735FEE" w:rsidR="00111B27" w:rsidRPr="00BC7EDC" w:rsidRDefault="00111B27" w:rsidP="00111B27">
      <w:pPr>
        <w:rPr>
          <w:b/>
        </w:rPr>
      </w:pPr>
      <w:r w:rsidRPr="00BC7EDC">
        <w:rPr>
          <w:b/>
        </w:rPr>
        <w:lastRenderedPageBreak/>
        <w:t xml:space="preserve">For korrekt administration </w:t>
      </w:r>
      <w:r>
        <w:rPr>
          <w:b/>
        </w:rPr>
        <w:t xml:space="preserve">af </w:t>
      </w:r>
      <w:proofErr w:type="spellStart"/>
      <w:r>
        <w:rPr>
          <w:b/>
        </w:rPr>
        <w:t>Jext</w:t>
      </w:r>
      <w:proofErr w:type="spellEnd"/>
      <w:r>
        <w:rPr>
          <w:b/>
        </w:rPr>
        <w:t xml:space="preserve">-pen </w:t>
      </w:r>
      <w:r w:rsidRPr="00BC7EDC">
        <w:rPr>
          <w:b/>
        </w:rPr>
        <w:t>skal du se på figurerne og følge disse trin: </w:t>
      </w:r>
    </w:p>
    <w:p w14:paraId="62C04400" w14:textId="77777777" w:rsidR="00111B27" w:rsidRPr="003F2149" w:rsidRDefault="00111B27" w:rsidP="00111B27"/>
    <w:p w14:paraId="04FD915D" w14:textId="77777777" w:rsidR="00111B27" w:rsidRPr="003F2149" w:rsidRDefault="00111B27" w:rsidP="00111B27">
      <w:pPr>
        <w:jc w:val="left"/>
        <w:rPr>
          <w:color w:val="333333"/>
        </w:rPr>
      </w:pPr>
      <w:r w:rsidRPr="003F2149">
        <w:rPr>
          <w:color w:val="333333"/>
        </w:rPr>
        <w:t> </w:t>
      </w:r>
    </w:p>
    <w:p w14:paraId="0EBE5CB4" w14:textId="77777777" w:rsidR="00111B27" w:rsidRDefault="00111B27">
      <w:pPr>
        <w:numPr>
          <w:ilvl w:val="0"/>
          <w:numId w:val="3"/>
        </w:numPr>
        <w:ind w:left="0"/>
        <w:jc w:val="left"/>
        <w:rPr>
          <w:color w:val="333333"/>
        </w:rPr>
      </w:pPr>
      <w:r w:rsidRPr="003F2149">
        <w:rPr>
          <w:color w:val="333333"/>
        </w:rPr>
        <w:t xml:space="preserve">Hold </w:t>
      </w:r>
      <w:proofErr w:type="spellStart"/>
      <w:r w:rsidRPr="003F2149">
        <w:rPr>
          <w:color w:val="333333"/>
        </w:rPr>
        <w:t>Jext</w:t>
      </w:r>
      <w:proofErr w:type="spellEnd"/>
      <w:r w:rsidRPr="003F2149">
        <w:rPr>
          <w:color w:val="333333"/>
        </w:rPr>
        <w:t xml:space="preserve"> i den hånd, du bruger til daglig (til at skrive med), så tommelfingeren er tættest på den gule hætte.</w:t>
      </w:r>
      <w:r w:rsidRPr="003F2149">
        <w:rPr>
          <w:color w:val="333333"/>
        </w:rPr>
        <w:br/>
      </w:r>
      <w:r w:rsidRPr="003F2149">
        <w:rPr>
          <w:color w:val="333333"/>
        </w:rPr>
        <w:fldChar w:fldCharType="begin"/>
      </w:r>
      <w:r w:rsidRPr="003F2149">
        <w:rPr>
          <w:color w:val="333333"/>
        </w:rPr>
        <w:instrText xml:space="preserve"> INCLUDEPICTURE "https://www.indlaegssedler.dk/resource/media/83faa019-dcb0-47fa-b8b8-40c4c7693f7b?width=710" \* MERGEFORMATINET </w:instrText>
      </w:r>
      <w:r w:rsidRPr="003F2149">
        <w:rPr>
          <w:color w:val="333333"/>
        </w:rPr>
        <w:fldChar w:fldCharType="separate"/>
      </w:r>
      <w:r w:rsidR="00992D24">
        <w:rPr>
          <w:color w:val="333333"/>
        </w:rPr>
        <w:fldChar w:fldCharType="begin"/>
      </w:r>
      <w:r w:rsidR="00992D24">
        <w:rPr>
          <w:color w:val="333333"/>
        </w:rPr>
        <w:instrText xml:space="preserve"> INCLUDEPICTURE  "https://www.indlaegssedler.dk/resource/media/83faa019-dcb0-47fa-b8b8-40c4c7693f7b?width=710" \* MERGEFORMATINET </w:instrText>
      </w:r>
      <w:r w:rsidR="00992D24">
        <w:rPr>
          <w:color w:val="333333"/>
        </w:rPr>
        <w:fldChar w:fldCharType="separate"/>
      </w:r>
      <w:r w:rsidR="00A11201">
        <w:rPr>
          <w:color w:val="333333"/>
        </w:rPr>
        <w:fldChar w:fldCharType="begin"/>
      </w:r>
      <w:r w:rsidR="00A11201">
        <w:rPr>
          <w:color w:val="333333"/>
        </w:rPr>
        <w:instrText xml:space="preserve"> INCLUDEPICTURE  "https://www.indlaegssedler.dk/resource/media/83faa019-dcb0-47fa-b8b8-40c4c7693f7b?width=710" \* MERGEFORMATINET </w:instrText>
      </w:r>
      <w:r w:rsidR="00A11201">
        <w:rPr>
          <w:color w:val="333333"/>
        </w:rPr>
        <w:fldChar w:fldCharType="separate"/>
      </w:r>
      <w:r w:rsidR="004C5409">
        <w:rPr>
          <w:color w:val="333333"/>
        </w:rPr>
        <w:fldChar w:fldCharType="begin"/>
      </w:r>
      <w:r w:rsidR="004C5409">
        <w:rPr>
          <w:color w:val="333333"/>
        </w:rPr>
        <w:instrText xml:space="preserve"> INCLUDEPICTURE  "https://www.indlaegssedler.dk/resource/media/83faa019-dcb0-47fa-b8b8-40c4c7693f7b?width=710" \* MERGEFORMATINET </w:instrText>
      </w:r>
      <w:r w:rsidR="004C5409">
        <w:rPr>
          <w:color w:val="333333"/>
        </w:rPr>
        <w:fldChar w:fldCharType="separate"/>
      </w:r>
      <w:r w:rsidR="00E57CEF">
        <w:rPr>
          <w:color w:val="333333"/>
        </w:rPr>
        <w:fldChar w:fldCharType="begin"/>
      </w:r>
      <w:r w:rsidR="00E57CEF">
        <w:rPr>
          <w:color w:val="333333"/>
        </w:rPr>
        <w:instrText xml:space="preserve"> INCLUDEPICTURE  "https://www.indlaegssedler.dk/resource/media/83faa019-dcb0-47fa-b8b8-40c4c7693f7b?width=710" \* MERGEFORMATINET </w:instrText>
      </w:r>
      <w:r w:rsidR="00E57CEF">
        <w:rPr>
          <w:color w:val="333333"/>
        </w:rPr>
        <w:fldChar w:fldCharType="separate"/>
      </w:r>
      <w:r w:rsidR="00B831FC">
        <w:rPr>
          <w:color w:val="333333"/>
        </w:rPr>
        <w:fldChar w:fldCharType="begin"/>
      </w:r>
      <w:r w:rsidR="00B831FC">
        <w:rPr>
          <w:color w:val="333333"/>
        </w:rPr>
        <w:instrText xml:space="preserve"> </w:instrText>
      </w:r>
      <w:r w:rsidR="00B831FC">
        <w:rPr>
          <w:color w:val="333333"/>
        </w:rPr>
        <w:instrText>INCLUDEPICTURE  "https://www.indlaegssedler.dk/resource/media/83faa019-dcb0-47fa-b8b8-40c4c7693f7b?width=710" \* MERGEFORMATINET</w:instrText>
      </w:r>
      <w:r w:rsidR="00B831FC">
        <w:rPr>
          <w:color w:val="333333"/>
        </w:rPr>
        <w:instrText xml:space="preserve"> </w:instrText>
      </w:r>
      <w:r w:rsidR="00B831FC">
        <w:rPr>
          <w:color w:val="333333"/>
        </w:rPr>
        <w:fldChar w:fldCharType="separate"/>
      </w:r>
      <w:r w:rsidR="00B831FC">
        <w:rPr>
          <w:color w:val="333333"/>
        </w:rPr>
        <w:pict w14:anchorId="01C299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Jext Paranova Danmark A/S injektionsvæske, opløsning i fyldt pen 300 mikrogram" style="width:73.5pt;height:76.5pt">
            <v:imagedata r:id="rId11" r:href="rId12"/>
          </v:shape>
        </w:pict>
      </w:r>
      <w:r w:rsidR="00B831FC">
        <w:rPr>
          <w:color w:val="333333"/>
        </w:rPr>
        <w:fldChar w:fldCharType="end"/>
      </w:r>
      <w:r w:rsidR="00E57CEF">
        <w:rPr>
          <w:color w:val="333333"/>
        </w:rPr>
        <w:fldChar w:fldCharType="end"/>
      </w:r>
      <w:r w:rsidR="004C5409">
        <w:rPr>
          <w:color w:val="333333"/>
        </w:rPr>
        <w:fldChar w:fldCharType="end"/>
      </w:r>
      <w:r w:rsidR="00A11201">
        <w:rPr>
          <w:color w:val="333333"/>
        </w:rPr>
        <w:fldChar w:fldCharType="end"/>
      </w:r>
      <w:r w:rsidR="00992D24">
        <w:rPr>
          <w:color w:val="333333"/>
        </w:rPr>
        <w:fldChar w:fldCharType="end"/>
      </w:r>
      <w:r w:rsidRPr="003F2149">
        <w:rPr>
          <w:color w:val="333333"/>
        </w:rPr>
        <w:fldChar w:fldCharType="end"/>
      </w:r>
    </w:p>
    <w:p w14:paraId="37F7168B" w14:textId="77777777" w:rsidR="00111B27" w:rsidRPr="003F2149" w:rsidRDefault="00111B27" w:rsidP="00111B27">
      <w:pPr>
        <w:jc w:val="left"/>
        <w:rPr>
          <w:color w:val="333333"/>
        </w:rPr>
      </w:pPr>
    </w:p>
    <w:p w14:paraId="1D28B255" w14:textId="77777777" w:rsidR="00111B27" w:rsidRDefault="00111B27">
      <w:pPr>
        <w:numPr>
          <w:ilvl w:val="0"/>
          <w:numId w:val="3"/>
        </w:numPr>
        <w:ind w:left="0"/>
        <w:jc w:val="left"/>
        <w:rPr>
          <w:color w:val="333333"/>
        </w:rPr>
      </w:pPr>
      <w:r w:rsidRPr="003F2149">
        <w:rPr>
          <w:color w:val="333333"/>
        </w:rPr>
        <w:t>Træk den gule hætte af med den anden hånd.</w:t>
      </w:r>
      <w:r w:rsidRPr="003F2149">
        <w:rPr>
          <w:color w:val="333333"/>
        </w:rPr>
        <w:br/>
      </w:r>
      <w:r w:rsidRPr="003F2149">
        <w:rPr>
          <w:color w:val="333333"/>
        </w:rPr>
        <w:fldChar w:fldCharType="begin"/>
      </w:r>
      <w:r w:rsidRPr="003F2149">
        <w:rPr>
          <w:color w:val="333333"/>
        </w:rPr>
        <w:instrText xml:space="preserve"> INCLUDEPICTURE "https://www.indlaegssedler.dk/resource/media/4a3be1a7-3fa1-4d86-a19a-60c619c3d91b?width=710" \* MERGEFORMATINET </w:instrText>
      </w:r>
      <w:r w:rsidRPr="003F2149">
        <w:rPr>
          <w:color w:val="333333"/>
        </w:rPr>
        <w:fldChar w:fldCharType="separate"/>
      </w:r>
      <w:r w:rsidR="00992D24">
        <w:rPr>
          <w:color w:val="333333"/>
        </w:rPr>
        <w:fldChar w:fldCharType="begin"/>
      </w:r>
      <w:r w:rsidR="00992D24">
        <w:rPr>
          <w:color w:val="333333"/>
        </w:rPr>
        <w:instrText xml:space="preserve"> INCLUDEPICTURE  "https://www.indlaegssedler.dk/resource/media/4a3be1a7-3fa1-4d86-a19a-60c619c3d91b?width=710" \* MERGEFORMATINET </w:instrText>
      </w:r>
      <w:r w:rsidR="00992D24">
        <w:rPr>
          <w:color w:val="333333"/>
        </w:rPr>
        <w:fldChar w:fldCharType="separate"/>
      </w:r>
      <w:r w:rsidR="00A11201">
        <w:rPr>
          <w:color w:val="333333"/>
        </w:rPr>
        <w:fldChar w:fldCharType="begin"/>
      </w:r>
      <w:r w:rsidR="00A11201">
        <w:rPr>
          <w:color w:val="333333"/>
        </w:rPr>
        <w:instrText xml:space="preserve"> INCLUDEPICTURE  "https://www.indlaegssedler.dk/resource/media/4a3be1a7-3fa1-4d86-a19a-60c619c3d91b?width=710" \* MERGEFORMATINET </w:instrText>
      </w:r>
      <w:r w:rsidR="00A11201">
        <w:rPr>
          <w:color w:val="333333"/>
        </w:rPr>
        <w:fldChar w:fldCharType="separate"/>
      </w:r>
      <w:r w:rsidR="004C5409">
        <w:rPr>
          <w:color w:val="333333"/>
        </w:rPr>
        <w:fldChar w:fldCharType="begin"/>
      </w:r>
      <w:r w:rsidR="004C5409">
        <w:rPr>
          <w:color w:val="333333"/>
        </w:rPr>
        <w:instrText xml:space="preserve"> INCLUDEPICTURE  "https://www.indlaegssedler.dk/resource/media/4a3be1a7-3fa1-4d86-a19a-60c619c3d91b?width=710" \* MERGEFORMATINET </w:instrText>
      </w:r>
      <w:r w:rsidR="004C5409">
        <w:rPr>
          <w:color w:val="333333"/>
        </w:rPr>
        <w:fldChar w:fldCharType="separate"/>
      </w:r>
      <w:r w:rsidR="00E57CEF">
        <w:rPr>
          <w:color w:val="333333"/>
        </w:rPr>
        <w:fldChar w:fldCharType="begin"/>
      </w:r>
      <w:r w:rsidR="00E57CEF">
        <w:rPr>
          <w:color w:val="333333"/>
        </w:rPr>
        <w:instrText xml:space="preserve"> INCLUDEPICTURE  "https://www.indlaegssedler.dk/resource/media/4a3be1a7-3fa1-4d86-a19a-60c619c3d91b?width=710" \* MERGEFORMATINET </w:instrText>
      </w:r>
      <w:r w:rsidR="00E57CEF">
        <w:rPr>
          <w:color w:val="333333"/>
        </w:rPr>
        <w:fldChar w:fldCharType="separate"/>
      </w:r>
      <w:r w:rsidR="00B831FC">
        <w:rPr>
          <w:color w:val="333333"/>
        </w:rPr>
        <w:fldChar w:fldCharType="begin"/>
      </w:r>
      <w:r w:rsidR="00B831FC">
        <w:rPr>
          <w:color w:val="333333"/>
        </w:rPr>
        <w:instrText xml:space="preserve"> </w:instrText>
      </w:r>
      <w:r w:rsidR="00B831FC">
        <w:rPr>
          <w:color w:val="333333"/>
        </w:rPr>
        <w:instrText>INCLUDEPICTURE  "https://www.indlaegssedler.dk/resource/media/4a3be1a7-3fa1-4d86-a19a-60c619c3d91b?width=710" \* MERGEFORMATINET</w:instrText>
      </w:r>
      <w:r w:rsidR="00B831FC">
        <w:rPr>
          <w:color w:val="333333"/>
        </w:rPr>
        <w:instrText xml:space="preserve"> </w:instrText>
      </w:r>
      <w:r w:rsidR="00B831FC">
        <w:rPr>
          <w:color w:val="333333"/>
        </w:rPr>
        <w:fldChar w:fldCharType="separate"/>
      </w:r>
      <w:r w:rsidR="00B831FC">
        <w:rPr>
          <w:color w:val="333333"/>
        </w:rPr>
        <w:pict w14:anchorId="21783378">
          <v:shape id="_x0000_i1026" type="#_x0000_t75" alt="Jext Paranova Danmark A/S injektionsvæske, opløsning i fyldt pen 300 mikrogram" style="width:73.5pt;height:73.5pt">
            <v:imagedata r:id="rId13" r:href="rId14"/>
          </v:shape>
        </w:pict>
      </w:r>
      <w:r w:rsidR="00B831FC">
        <w:rPr>
          <w:color w:val="333333"/>
        </w:rPr>
        <w:fldChar w:fldCharType="end"/>
      </w:r>
      <w:r w:rsidR="00E57CEF">
        <w:rPr>
          <w:color w:val="333333"/>
        </w:rPr>
        <w:fldChar w:fldCharType="end"/>
      </w:r>
      <w:r w:rsidR="004C5409">
        <w:rPr>
          <w:color w:val="333333"/>
        </w:rPr>
        <w:fldChar w:fldCharType="end"/>
      </w:r>
      <w:r w:rsidR="00A11201">
        <w:rPr>
          <w:color w:val="333333"/>
        </w:rPr>
        <w:fldChar w:fldCharType="end"/>
      </w:r>
      <w:r w:rsidR="00992D24">
        <w:rPr>
          <w:color w:val="333333"/>
        </w:rPr>
        <w:fldChar w:fldCharType="end"/>
      </w:r>
      <w:r w:rsidRPr="003F2149">
        <w:rPr>
          <w:color w:val="333333"/>
        </w:rPr>
        <w:fldChar w:fldCharType="end"/>
      </w:r>
    </w:p>
    <w:p w14:paraId="3D4E2692" w14:textId="77777777" w:rsidR="00111B27" w:rsidRDefault="00111B27" w:rsidP="00111B27">
      <w:pPr>
        <w:pStyle w:val="Listeafsnit"/>
        <w:rPr>
          <w:color w:val="333333"/>
        </w:rPr>
      </w:pPr>
    </w:p>
    <w:p w14:paraId="7A2A71A6" w14:textId="77777777" w:rsidR="00111B27" w:rsidRPr="003F2149" w:rsidRDefault="00111B27" w:rsidP="00111B27">
      <w:pPr>
        <w:jc w:val="left"/>
        <w:rPr>
          <w:color w:val="333333"/>
        </w:rPr>
      </w:pPr>
    </w:p>
    <w:p w14:paraId="4956D980" w14:textId="77777777" w:rsidR="00111B27" w:rsidRDefault="00111B27">
      <w:pPr>
        <w:numPr>
          <w:ilvl w:val="0"/>
          <w:numId w:val="3"/>
        </w:numPr>
        <w:ind w:left="0"/>
        <w:jc w:val="left"/>
        <w:rPr>
          <w:color w:val="333333"/>
        </w:rPr>
      </w:pPr>
      <w:r w:rsidRPr="003F2149">
        <w:rPr>
          <w:color w:val="333333"/>
        </w:rPr>
        <w:t xml:space="preserve">Placér den sorte spids mod yderlåret og hold </w:t>
      </w:r>
      <w:proofErr w:type="spellStart"/>
      <w:r w:rsidRPr="003F2149">
        <w:rPr>
          <w:color w:val="333333"/>
        </w:rPr>
        <w:t>Jext</w:t>
      </w:r>
      <w:proofErr w:type="spellEnd"/>
      <w:r w:rsidRPr="003F2149">
        <w:rPr>
          <w:color w:val="333333"/>
        </w:rPr>
        <w:t xml:space="preserve"> i en ret vinkel (ca. 90°) mod låret.</w:t>
      </w:r>
      <w:r w:rsidRPr="003F2149">
        <w:rPr>
          <w:color w:val="333333"/>
        </w:rPr>
        <w:br/>
      </w:r>
      <w:r w:rsidRPr="003F2149">
        <w:rPr>
          <w:color w:val="333333"/>
        </w:rPr>
        <w:fldChar w:fldCharType="begin"/>
      </w:r>
      <w:r w:rsidRPr="003F2149">
        <w:rPr>
          <w:color w:val="333333"/>
        </w:rPr>
        <w:instrText xml:space="preserve"> INCLUDEPICTURE "https://www.indlaegssedler.dk/resource/media/c2f3cf07-2b12-4191-b58f-4ffd35a66516?width=710" \* MERGEFORMATINET </w:instrText>
      </w:r>
      <w:r w:rsidRPr="003F2149">
        <w:rPr>
          <w:color w:val="333333"/>
        </w:rPr>
        <w:fldChar w:fldCharType="separate"/>
      </w:r>
      <w:r w:rsidR="00992D24">
        <w:rPr>
          <w:color w:val="333333"/>
        </w:rPr>
        <w:fldChar w:fldCharType="begin"/>
      </w:r>
      <w:r w:rsidR="00992D24">
        <w:rPr>
          <w:color w:val="333333"/>
        </w:rPr>
        <w:instrText xml:space="preserve"> INCLUDEPICTURE  "https://www.indlaegssedler.dk/resource/media/c2f3cf07-2b12-4191-b58f-4ffd35a66516?width=710" \* MERGEFORMATINET </w:instrText>
      </w:r>
      <w:r w:rsidR="00992D24">
        <w:rPr>
          <w:color w:val="333333"/>
        </w:rPr>
        <w:fldChar w:fldCharType="separate"/>
      </w:r>
      <w:r w:rsidR="00A11201">
        <w:rPr>
          <w:color w:val="333333"/>
        </w:rPr>
        <w:fldChar w:fldCharType="begin"/>
      </w:r>
      <w:r w:rsidR="00A11201">
        <w:rPr>
          <w:color w:val="333333"/>
        </w:rPr>
        <w:instrText xml:space="preserve"> INCLUDEPICTURE  "https://www.indlaegssedler.dk/resource/media/c2f3cf07-2b12-4191-b58f-4ffd35a66516?width=710" \* MERGEFORMATINET </w:instrText>
      </w:r>
      <w:r w:rsidR="00A11201">
        <w:rPr>
          <w:color w:val="333333"/>
        </w:rPr>
        <w:fldChar w:fldCharType="separate"/>
      </w:r>
      <w:r w:rsidR="004C5409">
        <w:rPr>
          <w:color w:val="333333"/>
        </w:rPr>
        <w:fldChar w:fldCharType="begin"/>
      </w:r>
      <w:r w:rsidR="004C5409">
        <w:rPr>
          <w:color w:val="333333"/>
        </w:rPr>
        <w:instrText xml:space="preserve"> INCLUDEPICTURE  "https://www.indlaegssedler.dk/resource/media/c2f3cf07-2b12-4191-b58f-4ffd35a66516?width=710" \* MERGEFORMATINET </w:instrText>
      </w:r>
      <w:r w:rsidR="004C5409">
        <w:rPr>
          <w:color w:val="333333"/>
        </w:rPr>
        <w:fldChar w:fldCharType="separate"/>
      </w:r>
      <w:r w:rsidR="00E57CEF">
        <w:rPr>
          <w:color w:val="333333"/>
        </w:rPr>
        <w:fldChar w:fldCharType="begin"/>
      </w:r>
      <w:r w:rsidR="00E57CEF">
        <w:rPr>
          <w:color w:val="333333"/>
        </w:rPr>
        <w:instrText xml:space="preserve"> INCLUDEPICTURE  "https://www.indlaegssedler.dk/resource/media/c2f3cf07-2b12-4191-b58f-4ffd35a66516?width=710" \* MERGEFORMATINET </w:instrText>
      </w:r>
      <w:r w:rsidR="00E57CEF">
        <w:rPr>
          <w:color w:val="333333"/>
        </w:rPr>
        <w:fldChar w:fldCharType="separate"/>
      </w:r>
      <w:r w:rsidR="00B831FC">
        <w:rPr>
          <w:color w:val="333333"/>
        </w:rPr>
        <w:fldChar w:fldCharType="begin"/>
      </w:r>
      <w:r w:rsidR="00B831FC">
        <w:rPr>
          <w:color w:val="333333"/>
        </w:rPr>
        <w:instrText xml:space="preserve"> </w:instrText>
      </w:r>
      <w:r w:rsidR="00B831FC">
        <w:rPr>
          <w:color w:val="333333"/>
        </w:rPr>
        <w:instrText>INCLUDEPICTURE  "https://www.indlaegssedler.dk/resource/media</w:instrText>
      </w:r>
      <w:r w:rsidR="00B831FC">
        <w:rPr>
          <w:color w:val="333333"/>
        </w:rPr>
        <w:instrText>/c2f3cf07-2b12-4191-b58f-4ffd35a66516?width=710" \* MERGEFORMATINET</w:instrText>
      </w:r>
      <w:r w:rsidR="00B831FC">
        <w:rPr>
          <w:color w:val="333333"/>
        </w:rPr>
        <w:instrText xml:space="preserve"> </w:instrText>
      </w:r>
      <w:r w:rsidR="00B831FC">
        <w:rPr>
          <w:color w:val="333333"/>
        </w:rPr>
        <w:fldChar w:fldCharType="separate"/>
      </w:r>
      <w:r w:rsidR="00B831FC">
        <w:rPr>
          <w:color w:val="333333"/>
        </w:rPr>
        <w:pict w14:anchorId="1B5B3ED7">
          <v:shape id="_x0000_i1027" type="#_x0000_t75" alt="Jext Paranova Danmark A/S injektionsvæske, opløsning i fyldt pen 300 mikrogram" style="width:77.25pt;height:1in">
            <v:imagedata r:id="rId15" r:href="rId16"/>
          </v:shape>
        </w:pict>
      </w:r>
      <w:r w:rsidR="00B831FC">
        <w:rPr>
          <w:color w:val="333333"/>
        </w:rPr>
        <w:fldChar w:fldCharType="end"/>
      </w:r>
      <w:r w:rsidR="00E57CEF">
        <w:rPr>
          <w:color w:val="333333"/>
        </w:rPr>
        <w:fldChar w:fldCharType="end"/>
      </w:r>
      <w:r w:rsidR="004C5409">
        <w:rPr>
          <w:color w:val="333333"/>
        </w:rPr>
        <w:fldChar w:fldCharType="end"/>
      </w:r>
      <w:r w:rsidR="00A11201">
        <w:rPr>
          <w:color w:val="333333"/>
        </w:rPr>
        <w:fldChar w:fldCharType="end"/>
      </w:r>
      <w:r w:rsidR="00992D24">
        <w:rPr>
          <w:color w:val="333333"/>
        </w:rPr>
        <w:fldChar w:fldCharType="end"/>
      </w:r>
      <w:r w:rsidRPr="003F2149">
        <w:rPr>
          <w:color w:val="333333"/>
        </w:rPr>
        <w:fldChar w:fldCharType="end"/>
      </w:r>
    </w:p>
    <w:p w14:paraId="23E2E86E" w14:textId="77777777" w:rsidR="00111B27" w:rsidRPr="003F2149" w:rsidRDefault="00111B27" w:rsidP="00111B27">
      <w:pPr>
        <w:jc w:val="left"/>
        <w:rPr>
          <w:color w:val="333333"/>
        </w:rPr>
      </w:pPr>
    </w:p>
    <w:p w14:paraId="52FB9123" w14:textId="77777777" w:rsidR="00111B27" w:rsidRDefault="00111B27">
      <w:pPr>
        <w:numPr>
          <w:ilvl w:val="0"/>
          <w:numId w:val="3"/>
        </w:numPr>
        <w:ind w:left="0"/>
        <w:jc w:val="left"/>
        <w:rPr>
          <w:color w:val="333333"/>
        </w:rPr>
      </w:pPr>
      <w:r w:rsidRPr="003F2149">
        <w:rPr>
          <w:color w:val="333333"/>
        </w:rPr>
        <w:t>Derefter presses den sorte spids imod låret med et fast greb, indtil der høres et ”klik”, som bekræfter, at injektionen er begyndt. Bliv ved med at holde injektoren fastpresset mod låret i 10 sekunder (tæl langsomt til 10) og fjern den derefter. Den sorte spids vil automatisk forlænges og skjule nålen.</w:t>
      </w:r>
      <w:r w:rsidRPr="003F2149">
        <w:rPr>
          <w:color w:val="333333"/>
        </w:rPr>
        <w:br/>
      </w:r>
      <w:r w:rsidRPr="003F2149">
        <w:rPr>
          <w:color w:val="333333"/>
        </w:rPr>
        <w:fldChar w:fldCharType="begin"/>
      </w:r>
      <w:r w:rsidRPr="003F2149">
        <w:rPr>
          <w:color w:val="333333"/>
        </w:rPr>
        <w:instrText xml:space="preserve"> INCLUDEPICTURE "https://www.indlaegssedler.dk/resource/media/7055a327-6092-4510-927d-58152a9b42fe?width=710" \* MERGEFORMATINET </w:instrText>
      </w:r>
      <w:r w:rsidRPr="003F2149">
        <w:rPr>
          <w:color w:val="333333"/>
        </w:rPr>
        <w:fldChar w:fldCharType="separate"/>
      </w:r>
      <w:r w:rsidR="00992D24">
        <w:rPr>
          <w:color w:val="333333"/>
        </w:rPr>
        <w:fldChar w:fldCharType="begin"/>
      </w:r>
      <w:r w:rsidR="00992D24">
        <w:rPr>
          <w:color w:val="333333"/>
        </w:rPr>
        <w:instrText xml:space="preserve"> INCLUDEPICTURE  "https://www.indlaegssedler.dk/resource/media/7055a327-6092-4510-927d-58152a9b42fe?width=710" \* MERGEFORMATINET </w:instrText>
      </w:r>
      <w:r w:rsidR="00992D24">
        <w:rPr>
          <w:color w:val="333333"/>
        </w:rPr>
        <w:fldChar w:fldCharType="separate"/>
      </w:r>
      <w:r w:rsidR="00A11201">
        <w:rPr>
          <w:color w:val="333333"/>
        </w:rPr>
        <w:fldChar w:fldCharType="begin"/>
      </w:r>
      <w:r w:rsidR="00A11201">
        <w:rPr>
          <w:color w:val="333333"/>
        </w:rPr>
        <w:instrText xml:space="preserve"> INCLUDEPICTURE  "https://www.indlaegssedler.dk/resource/media/7055a327-6092-4510-927d-58152a9b42fe?width=710" \* MERGEFORMATINET </w:instrText>
      </w:r>
      <w:r w:rsidR="00A11201">
        <w:rPr>
          <w:color w:val="333333"/>
        </w:rPr>
        <w:fldChar w:fldCharType="separate"/>
      </w:r>
      <w:r w:rsidR="004C5409">
        <w:rPr>
          <w:color w:val="333333"/>
        </w:rPr>
        <w:fldChar w:fldCharType="begin"/>
      </w:r>
      <w:r w:rsidR="004C5409">
        <w:rPr>
          <w:color w:val="333333"/>
        </w:rPr>
        <w:instrText xml:space="preserve"> INCLUDEPICTURE  "https://www.indlaegssedler.dk/resource/media/7055a327-6092-4510-927d-58152a9b42fe?width=710" \* MERGEFORMATINET </w:instrText>
      </w:r>
      <w:r w:rsidR="004C5409">
        <w:rPr>
          <w:color w:val="333333"/>
        </w:rPr>
        <w:fldChar w:fldCharType="separate"/>
      </w:r>
      <w:r w:rsidR="00E57CEF">
        <w:rPr>
          <w:color w:val="333333"/>
        </w:rPr>
        <w:fldChar w:fldCharType="begin"/>
      </w:r>
      <w:r w:rsidR="00E57CEF">
        <w:rPr>
          <w:color w:val="333333"/>
        </w:rPr>
        <w:instrText xml:space="preserve"> INCLUDEPICTURE  "https://www.indlaegssedler.dk/resource/media/7055a327-6092-4510-927d-58152a9b42fe?width=710" \* MERGEFORMATINET </w:instrText>
      </w:r>
      <w:r w:rsidR="00E57CEF">
        <w:rPr>
          <w:color w:val="333333"/>
        </w:rPr>
        <w:fldChar w:fldCharType="separate"/>
      </w:r>
      <w:r w:rsidR="00B831FC">
        <w:rPr>
          <w:color w:val="333333"/>
        </w:rPr>
        <w:fldChar w:fldCharType="begin"/>
      </w:r>
      <w:r w:rsidR="00B831FC">
        <w:rPr>
          <w:color w:val="333333"/>
        </w:rPr>
        <w:instrText xml:space="preserve"> </w:instrText>
      </w:r>
      <w:r w:rsidR="00B831FC">
        <w:rPr>
          <w:color w:val="333333"/>
        </w:rPr>
        <w:instrText>INCLUDEPICTURE  "https://www.indlaegssedler.dk/resource/media/7055a327-6092-4510-927d-58152a9b42fe?width=710" \* MERGEFORMATINET</w:instrText>
      </w:r>
      <w:r w:rsidR="00B831FC">
        <w:rPr>
          <w:color w:val="333333"/>
        </w:rPr>
        <w:instrText xml:space="preserve"> </w:instrText>
      </w:r>
      <w:r w:rsidR="00B831FC">
        <w:rPr>
          <w:color w:val="333333"/>
        </w:rPr>
        <w:fldChar w:fldCharType="separate"/>
      </w:r>
      <w:r w:rsidR="00B831FC">
        <w:rPr>
          <w:color w:val="333333"/>
        </w:rPr>
        <w:pict w14:anchorId="16868A16">
          <v:shape id="_x0000_i1028" type="#_x0000_t75" alt="Jext Paranova Danmark A/S injektionsvæske, opløsning i fyldt pen 300 mikrogram" style="width:106.5pt;height:104.25pt">
            <v:imagedata r:id="rId17" r:href="rId18"/>
          </v:shape>
        </w:pict>
      </w:r>
      <w:r w:rsidR="00B831FC">
        <w:rPr>
          <w:color w:val="333333"/>
        </w:rPr>
        <w:fldChar w:fldCharType="end"/>
      </w:r>
      <w:r w:rsidR="00E57CEF">
        <w:rPr>
          <w:color w:val="333333"/>
        </w:rPr>
        <w:fldChar w:fldCharType="end"/>
      </w:r>
      <w:r w:rsidR="004C5409">
        <w:rPr>
          <w:color w:val="333333"/>
        </w:rPr>
        <w:fldChar w:fldCharType="end"/>
      </w:r>
      <w:r w:rsidR="00A11201">
        <w:rPr>
          <w:color w:val="333333"/>
        </w:rPr>
        <w:fldChar w:fldCharType="end"/>
      </w:r>
      <w:r w:rsidR="00992D24">
        <w:rPr>
          <w:color w:val="333333"/>
        </w:rPr>
        <w:fldChar w:fldCharType="end"/>
      </w:r>
      <w:r w:rsidRPr="003F2149">
        <w:rPr>
          <w:color w:val="333333"/>
        </w:rPr>
        <w:fldChar w:fldCharType="end"/>
      </w:r>
    </w:p>
    <w:p w14:paraId="17FBC901" w14:textId="77777777" w:rsidR="00111B27" w:rsidRDefault="00111B27" w:rsidP="00111B27">
      <w:pPr>
        <w:pStyle w:val="Listeafsnit"/>
        <w:rPr>
          <w:color w:val="333333"/>
        </w:rPr>
      </w:pPr>
    </w:p>
    <w:p w14:paraId="315AE44F" w14:textId="77777777" w:rsidR="00111B27" w:rsidRPr="003F2149" w:rsidRDefault="00111B27" w:rsidP="00111B27">
      <w:pPr>
        <w:jc w:val="left"/>
        <w:rPr>
          <w:color w:val="333333"/>
        </w:rPr>
      </w:pPr>
    </w:p>
    <w:p w14:paraId="34B81927" w14:textId="0B4EBDCA" w:rsidR="002614B0" w:rsidRDefault="00111B27" w:rsidP="00232ABD">
      <w:pPr>
        <w:numPr>
          <w:ilvl w:val="0"/>
          <w:numId w:val="3"/>
        </w:numPr>
        <w:ind w:left="0"/>
        <w:jc w:val="left"/>
      </w:pPr>
      <w:r w:rsidRPr="003D67B8">
        <w:rPr>
          <w:color w:val="333333"/>
        </w:rPr>
        <w:t>Massér injektionsstedet i 10 sekunder. Søg omgående lægehjælp. Ring 112, bed om en ambulance, sig anafylaksi.</w:t>
      </w:r>
      <w:r w:rsidRPr="003D67B8">
        <w:rPr>
          <w:color w:val="333333"/>
        </w:rPr>
        <w:br/>
      </w:r>
      <w:r w:rsidRPr="003D67B8">
        <w:rPr>
          <w:color w:val="333333"/>
        </w:rPr>
        <w:fldChar w:fldCharType="begin"/>
      </w:r>
      <w:r w:rsidRPr="003D67B8">
        <w:rPr>
          <w:color w:val="333333"/>
        </w:rPr>
        <w:instrText xml:space="preserve"> INCLUDEPICTURE "https://www.indlaegssedler.dk/resource/media/065f73b4-22bc-4a52-81ef-12501632e224?width=710" \* MERGEFORMATINET </w:instrText>
      </w:r>
      <w:r w:rsidRPr="003D67B8">
        <w:rPr>
          <w:color w:val="333333"/>
        </w:rPr>
        <w:fldChar w:fldCharType="separate"/>
      </w:r>
      <w:r w:rsidR="00992D24" w:rsidRPr="003D67B8">
        <w:rPr>
          <w:color w:val="333333"/>
        </w:rPr>
        <w:fldChar w:fldCharType="begin"/>
      </w:r>
      <w:r w:rsidR="00992D24" w:rsidRPr="003D67B8">
        <w:rPr>
          <w:color w:val="333333"/>
        </w:rPr>
        <w:instrText xml:space="preserve"> INCLUDEPICTURE  "https://www.indlaegssedler.dk/resource/media/065f73b4-22bc-4a52-81ef-12501632e224?width=710" \* MERGEFORMATINET </w:instrText>
      </w:r>
      <w:r w:rsidR="00992D24" w:rsidRPr="003D67B8">
        <w:rPr>
          <w:color w:val="333333"/>
        </w:rPr>
        <w:fldChar w:fldCharType="separate"/>
      </w:r>
      <w:r w:rsidR="00A11201" w:rsidRPr="003D67B8">
        <w:rPr>
          <w:color w:val="333333"/>
        </w:rPr>
        <w:fldChar w:fldCharType="begin"/>
      </w:r>
      <w:r w:rsidR="00A11201" w:rsidRPr="003D67B8">
        <w:rPr>
          <w:color w:val="333333"/>
        </w:rPr>
        <w:instrText xml:space="preserve"> INCLUDEPICTURE  "https://www.indlaegssedler.dk/resource/media/065f73b4-22bc-4a52-81ef-12501632e224?width=710" \* MERGEFORMATINET </w:instrText>
      </w:r>
      <w:r w:rsidR="00A11201" w:rsidRPr="003D67B8">
        <w:rPr>
          <w:color w:val="333333"/>
        </w:rPr>
        <w:fldChar w:fldCharType="separate"/>
      </w:r>
      <w:r w:rsidR="004C5409" w:rsidRPr="003D67B8">
        <w:rPr>
          <w:color w:val="333333"/>
        </w:rPr>
        <w:fldChar w:fldCharType="begin"/>
      </w:r>
      <w:r w:rsidR="004C5409" w:rsidRPr="003D67B8">
        <w:rPr>
          <w:color w:val="333333"/>
        </w:rPr>
        <w:instrText xml:space="preserve"> INCLUDEPICTURE  "https://www.indlaegssedler.dk/resource/media/065f73b4-22bc-4a52-81ef-12501632e224?width=710" \* MERGEFORMATINET </w:instrText>
      </w:r>
      <w:r w:rsidR="004C5409" w:rsidRPr="003D67B8">
        <w:rPr>
          <w:color w:val="333333"/>
        </w:rPr>
        <w:fldChar w:fldCharType="separate"/>
      </w:r>
      <w:r w:rsidR="00E57CEF" w:rsidRPr="003D67B8">
        <w:rPr>
          <w:color w:val="333333"/>
        </w:rPr>
        <w:fldChar w:fldCharType="begin"/>
      </w:r>
      <w:r w:rsidR="00E57CEF" w:rsidRPr="003D67B8">
        <w:rPr>
          <w:color w:val="333333"/>
        </w:rPr>
        <w:instrText xml:space="preserve"> INCLUDEPICTURE  "https://www.indlaegssedler.dk/resource/media/065f73b4-22bc-4a52-81ef-12501632e224?width=710" \* MERGEFORMATINET </w:instrText>
      </w:r>
      <w:r w:rsidR="00E57CEF" w:rsidRPr="003D67B8">
        <w:rPr>
          <w:color w:val="333333"/>
        </w:rPr>
        <w:fldChar w:fldCharType="separate"/>
      </w:r>
      <w:r w:rsidR="00B831FC" w:rsidRPr="003D67B8">
        <w:rPr>
          <w:color w:val="333333"/>
        </w:rPr>
        <w:fldChar w:fldCharType="begin"/>
      </w:r>
      <w:r w:rsidR="00B831FC" w:rsidRPr="003D67B8">
        <w:rPr>
          <w:color w:val="333333"/>
        </w:rPr>
        <w:instrText xml:space="preserve"> </w:instrText>
      </w:r>
      <w:r w:rsidR="00B831FC" w:rsidRPr="003D67B8">
        <w:rPr>
          <w:color w:val="333333"/>
        </w:rPr>
        <w:instrText>INCLUDEPICTURE  "https://www.indlaegssedler.dk/resource/media/065f73b4-22bc-4a52-</w:instrText>
      </w:r>
      <w:r w:rsidR="00B831FC" w:rsidRPr="003D67B8">
        <w:rPr>
          <w:color w:val="333333"/>
        </w:rPr>
        <w:instrText>81ef-12501632e224?width=710" \* MERGEFORMATINET</w:instrText>
      </w:r>
      <w:r w:rsidR="00B831FC" w:rsidRPr="003D67B8">
        <w:rPr>
          <w:color w:val="333333"/>
        </w:rPr>
        <w:instrText xml:space="preserve"> </w:instrText>
      </w:r>
      <w:r w:rsidR="00B831FC" w:rsidRPr="003D67B8">
        <w:rPr>
          <w:color w:val="333333"/>
        </w:rPr>
        <w:fldChar w:fldCharType="separate"/>
      </w:r>
      <w:r w:rsidR="00B831FC">
        <w:rPr>
          <w:color w:val="333333"/>
        </w:rPr>
        <w:pict w14:anchorId="426C2883">
          <v:shape id="_x0000_i1029" type="#_x0000_t75" alt="Jext Paranova Danmark A/S injektionsvæske, opløsning i fyldt pen 300 mikrogram" style="width:97.5pt;height:93pt">
            <v:imagedata r:id="rId19" r:href="rId20"/>
          </v:shape>
        </w:pict>
      </w:r>
      <w:r w:rsidR="00B831FC" w:rsidRPr="003D67B8">
        <w:rPr>
          <w:color w:val="333333"/>
        </w:rPr>
        <w:fldChar w:fldCharType="end"/>
      </w:r>
      <w:r w:rsidR="00E57CEF" w:rsidRPr="003D67B8">
        <w:rPr>
          <w:color w:val="333333"/>
        </w:rPr>
        <w:fldChar w:fldCharType="end"/>
      </w:r>
      <w:r w:rsidR="004C5409" w:rsidRPr="003D67B8">
        <w:rPr>
          <w:color w:val="333333"/>
        </w:rPr>
        <w:fldChar w:fldCharType="end"/>
      </w:r>
      <w:r w:rsidR="00A11201" w:rsidRPr="003D67B8">
        <w:rPr>
          <w:color w:val="333333"/>
        </w:rPr>
        <w:fldChar w:fldCharType="end"/>
      </w:r>
      <w:r w:rsidR="00992D24" w:rsidRPr="003D67B8">
        <w:rPr>
          <w:color w:val="333333"/>
        </w:rPr>
        <w:fldChar w:fldCharType="end"/>
      </w:r>
      <w:r w:rsidRPr="003D67B8">
        <w:rPr>
          <w:color w:val="333333"/>
        </w:rPr>
        <w:fldChar w:fldCharType="end"/>
      </w:r>
      <w:bookmarkEnd w:id="0"/>
    </w:p>
    <w:sectPr w:rsidR="002614B0" w:rsidSect="006F51DD">
      <w:headerReference w:type="even" r:id="rId21"/>
      <w:headerReference w:type="default" r:id="rId22"/>
      <w:footerReference w:type="even" r:id="rId23"/>
      <w:footerReference w:type="default" r:id="rId24"/>
      <w:headerReference w:type="first" r:id="rId25"/>
      <w:footerReference w:type="first" r:id="rId2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8B0A" w14:textId="77777777" w:rsidR="00CF3C0C" w:rsidRDefault="00CF3C0C" w:rsidP="00DE6932">
      <w:r>
        <w:separator/>
      </w:r>
    </w:p>
  </w:endnote>
  <w:endnote w:type="continuationSeparator" w:id="0">
    <w:p w14:paraId="75198993" w14:textId="77777777" w:rsidR="00CF3C0C" w:rsidRDefault="00CF3C0C" w:rsidP="00DE6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F80A" w14:textId="77777777" w:rsidR="003D67B8" w:rsidRDefault="003D67B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CFC7" w14:textId="77777777" w:rsidR="003D67B8" w:rsidRDefault="003D67B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EB49" w14:textId="77777777" w:rsidR="003D67B8" w:rsidRDefault="003D67B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A2C07" w14:textId="77777777" w:rsidR="00CF3C0C" w:rsidRDefault="00CF3C0C" w:rsidP="00DE6932">
      <w:r>
        <w:separator/>
      </w:r>
    </w:p>
  </w:footnote>
  <w:footnote w:type="continuationSeparator" w:id="0">
    <w:p w14:paraId="50D1D035" w14:textId="77777777" w:rsidR="00CF3C0C" w:rsidRDefault="00CF3C0C" w:rsidP="00DE6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D6C9" w14:textId="77777777" w:rsidR="003D67B8" w:rsidRDefault="003D67B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4DD9" w14:textId="4D2401E7" w:rsidR="003D67B8" w:rsidRDefault="003D67B8" w:rsidP="003D67B8">
    <w:pPr>
      <w:pStyle w:val="Sidehoved"/>
    </w:pPr>
    <w:bookmarkStart w:id="2" w:name="_Hlk134434705"/>
    <w:bookmarkStart w:id="3" w:name="_Hlk134436950"/>
    <w:r>
      <w:rPr>
        <w:noProof/>
      </w:rPr>
      <w:drawing>
        <wp:inline distT="0" distB="0" distL="0" distR="0" wp14:anchorId="1E040049" wp14:editId="0D1DD93F">
          <wp:extent cx="1647825" cy="14287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142875"/>
                  </a:xfrm>
                  <a:prstGeom prst="rect">
                    <a:avLst/>
                  </a:prstGeom>
                  <a:noFill/>
                  <a:ln>
                    <a:noFill/>
                  </a:ln>
                </pic:spPr>
              </pic:pic>
            </a:graphicData>
          </a:graphic>
        </wp:inline>
      </w:drawing>
    </w:r>
    <w:r>
      <w:tab/>
    </w:r>
    <w:r>
      <w:tab/>
      <w:t xml:space="preserve">   </w:t>
    </w:r>
    <w:r>
      <w:rPr>
        <w:noProof/>
      </w:rPr>
      <w:drawing>
        <wp:inline distT="0" distB="0" distL="0" distR="0" wp14:anchorId="1A8BAE1D" wp14:editId="6D4D58F6">
          <wp:extent cx="600075" cy="714375"/>
          <wp:effectExtent l="0" t="0" r="9525"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bookmarkEnd w:id="2"/>
  </w:p>
  <w:bookmarkEnd w:id="3"/>
  <w:p w14:paraId="21445EDA" w14:textId="77777777" w:rsidR="003D67B8" w:rsidRDefault="003D67B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3EDF" w14:textId="77777777" w:rsidR="003D67B8" w:rsidRDefault="003D67B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D41F0"/>
    <w:multiLevelType w:val="hybridMultilevel"/>
    <w:tmpl w:val="8F588E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42F1132"/>
    <w:multiLevelType w:val="hybridMultilevel"/>
    <w:tmpl w:val="6B0412CA"/>
    <w:lvl w:ilvl="0" w:tplc="0406000F">
      <w:start w:val="1"/>
      <w:numFmt w:val="decimal"/>
      <w:lvlText w:val="%1."/>
      <w:lvlJc w:val="left"/>
      <w:pPr>
        <w:ind w:left="720" w:hanging="360"/>
      </w:pPr>
    </w:lvl>
    <w:lvl w:ilvl="1" w:tplc="04060001">
      <w:start w:val="1"/>
      <w:numFmt w:val="bullet"/>
      <w:lvlText w:val=""/>
      <w:lvlJc w:val="left"/>
      <w:pPr>
        <w:ind w:left="720" w:hanging="360"/>
      </w:pPr>
      <w:rPr>
        <w:rFonts w:ascii="Symbol" w:hAnsi="Symbol" w:hint="default"/>
      </w:r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7236530E"/>
    <w:multiLevelType w:val="hybridMultilevel"/>
    <w:tmpl w:val="F4949242"/>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875718C"/>
    <w:multiLevelType w:val="hybridMultilevel"/>
    <w:tmpl w:val="D0EC98F4"/>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AE60B91"/>
    <w:multiLevelType w:val="hybridMultilevel"/>
    <w:tmpl w:val="49ACDDD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BCD43A0"/>
    <w:multiLevelType w:val="multilevel"/>
    <w:tmpl w:val="112056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0047640">
    <w:abstractNumId w:val="4"/>
  </w:num>
  <w:num w:numId="2" w16cid:durableId="1129514432">
    <w:abstractNumId w:val="2"/>
  </w:num>
  <w:num w:numId="3" w16cid:durableId="950283494">
    <w:abstractNumId w:val="5"/>
  </w:num>
  <w:num w:numId="4" w16cid:durableId="597836476">
    <w:abstractNumId w:val="1"/>
  </w:num>
  <w:num w:numId="5" w16cid:durableId="1947690740">
    <w:abstractNumId w:val="3"/>
  </w:num>
  <w:num w:numId="6" w16cid:durableId="154672252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72"/>
    <w:rsid w:val="00000197"/>
    <w:rsid w:val="00026A2F"/>
    <w:rsid w:val="00054019"/>
    <w:rsid w:val="000709EE"/>
    <w:rsid w:val="00090C5F"/>
    <w:rsid w:val="000936E1"/>
    <w:rsid w:val="000D2EDD"/>
    <w:rsid w:val="000E4372"/>
    <w:rsid w:val="000F1719"/>
    <w:rsid w:val="00111B27"/>
    <w:rsid w:val="0017025C"/>
    <w:rsid w:val="001C3517"/>
    <w:rsid w:val="001D25A8"/>
    <w:rsid w:val="00220F62"/>
    <w:rsid w:val="00231828"/>
    <w:rsid w:val="00243D7F"/>
    <w:rsid w:val="002514C0"/>
    <w:rsid w:val="002614B0"/>
    <w:rsid w:val="00276922"/>
    <w:rsid w:val="00276DE1"/>
    <w:rsid w:val="0029624D"/>
    <w:rsid w:val="002D4B0A"/>
    <w:rsid w:val="002E78DD"/>
    <w:rsid w:val="002F0D0E"/>
    <w:rsid w:val="0033655E"/>
    <w:rsid w:val="00345C1F"/>
    <w:rsid w:val="003A392B"/>
    <w:rsid w:val="003B0C7B"/>
    <w:rsid w:val="003B62D8"/>
    <w:rsid w:val="003D67B8"/>
    <w:rsid w:val="003E0EF6"/>
    <w:rsid w:val="003E49D9"/>
    <w:rsid w:val="003F15B5"/>
    <w:rsid w:val="00432D40"/>
    <w:rsid w:val="00455117"/>
    <w:rsid w:val="00492EA2"/>
    <w:rsid w:val="004C5409"/>
    <w:rsid w:val="004E20F1"/>
    <w:rsid w:val="005134C4"/>
    <w:rsid w:val="00525822"/>
    <w:rsid w:val="00543D6F"/>
    <w:rsid w:val="00544B2B"/>
    <w:rsid w:val="00561775"/>
    <w:rsid w:val="005914A8"/>
    <w:rsid w:val="00597CC9"/>
    <w:rsid w:val="005C4D25"/>
    <w:rsid w:val="005C4EC2"/>
    <w:rsid w:val="005C5B17"/>
    <w:rsid w:val="005E7C80"/>
    <w:rsid w:val="00603994"/>
    <w:rsid w:val="00610B7C"/>
    <w:rsid w:val="00622E44"/>
    <w:rsid w:val="006378A5"/>
    <w:rsid w:val="006651EA"/>
    <w:rsid w:val="00666F95"/>
    <w:rsid w:val="00667645"/>
    <w:rsid w:val="006A4619"/>
    <w:rsid w:val="006F51DD"/>
    <w:rsid w:val="006F5B38"/>
    <w:rsid w:val="00701696"/>
    <w:rsid w:val="00773E87"/>
    <w:rsid w:val="00787009"/>
    <w:rsid w:val="007B617D"/>
    <w:rsid w:val="007C4F2F"/>
    <w:rsid w:val="007F1645"/>
    <w:rsid w:val="00802086"/>
    <w:rsid w:val="00871EF7"/>
    <w:rsid w:val="008731AA"/>
    <w:rsid w:val="00884868"/>
    <w:rsid w:val="00896EA5"/>
    <w:rsid w:val="008A67DE"/>
    <w:rsid w:val="008E5007"/>
    <w:rsid w:val="009016E6"/>
    <w:rsid w:val="00910A72"/>
    <w:rsid w:val="00914DB1"/>
    <w:rsid w:val="00930803"/>
    <w:rsid w:val="00932874"/>
    <w:rsid w:val="009734C4"/>
    <w:rsid w:val="00975907"/>
    <w:rsid w:val="00987386"/>
    <w:rsid w:val="00992D24"/>
    <w:rsid w:val="009B24FF"/>
    <w:rsid w:val="009C19D6"/>
    <w:rsid w:val="00A11201"/>
    <w:rsid w:val="00A12D5B"/>
    <w:rsid w:val="00A26A87"/>
    <w:rsid w:val="00A86CA0"/>
    <w:rsid w:val="00A9527D"/>
    <w:rsid w:val="00A96958"/>
    <w:rsid w:val="00AC0E67"/>
    <w:rsid w:val="00B065E4"/>
    <w:rsid w:val="00B2455F"/>
    <w:rsid w:val="00B257DC"/>
    <w:rsid w:val="00B36E63"/>
    <w:rsid w:val="00B40E3E"/>
    <w:rsid w:val="00B6387C"/>
    <w:rsid w:val="00B831FC"/>
    <w:rsid w:val="00C15955"/>
    <w:rsid w:val="00C20C48"/>
    <w:rsid w:val="00C34E92"/>
    <w:rsid w:val="00C53C8E"/>
    <w:rsid w:val="00C95685"/>
    <w:rsid w:val="00CF3959"/>
    <w:rsid w:val="00CF3C0C"/>
    <w:rsid w:val="00D35B1D"/>
    <w:rsid w:val="00D5554B"/>
    <w:rsid w:val="00D8092E"/>
    <w:rsid w:val="00DA043B"/>
    <w:rsid w:val="00DE02E4"/>
    <w:rsid w:val="00DE6932"/>
    <w:rsid w:val="00DF25A6"/>
    <w:rsid w:val="00E10A47"/>
    <w:rsid w:val="00E23047"/>
    <w:rsid w:val="00E57CEF"/>
    <w:rsid w:val="00E9551B"/>
    <w:rsid w:val="00E96DE6"/>
    <w:rsid w:val="00EA4F7F"/>
    <w:rsid w:val="00ED1CF5"/>
    <w:rsid w:val="00ED253D"/>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403DB"/>
  <w15:chartTrackingRefBased/>
  <w15:docId w15:val="{EC07C21D-7DB9-4CFA-81D7-3F96C81E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72"/>
    <w:pPr>
      <w:spacing w:after="0" w:line="240" w:lineRule="auto"/>
      <w:jc w:val="both"/>
    </w:pPr>
    <w:rPr>
      <w:rFonts w:ascii="Arial" w:eastAsia="Times New Roman" w:hAnsi="Arial" w:cs="Arial"/>
      <w:color w:val="000000"/>
      <w:lang w:eastAsia="da-DK"/>
    </w:rPr>
  </w:style>
  <w:style w:type="paragraph" w:styleId="Overskrift1">
    <w:name w:val="heading 1"/>
    <w:basedOn w:val="Normal"/>
    <w:next w:val="Normal"/>
    <w:link w:val="Overskrift1Tegn"/>
    <w:uiPriority w:val="9"/>
    <w:qFormat/>
    <w:rsid w:val="009C19D6"/>
    <w:pPr>
      <w:keepNext/>
      <w:keepLines/>
      <w:spacing w:before="48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pPr>
    <w:rPr>
      <w:rFonts w:eastAsiaTheme="minorEastAsia"/>
      <w:bCs/>
      <w:szCs w:val="20"/>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line="280" w:lineRule="exact"/>
      <w:outlineLvl w:val="1"/>
    </w:pPr>
    <w:rPr>
      <w:b/>
      <w:sz w:val="24"/>
    </w:rPr>
  </w:style>
  <w:style w:type="paragraph" w:styleId="Ingenafstand">
    <w:name w:val="No Spacing"/>
    <w:link w:val="IngenafstandTegn"/>
    <w:uiPriority w:val="1"/>
    <w:qFormat/>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outlineLvl w:val="2"/>
    </w:pPr>
    <w:rPr>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outlineLvl w:val="3"/>
    </w:pPr>
    <w:rPr>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line="200" w:lineRule="exact"/>
      <w:outlineLvl w:val="0"/>
    </w:pPr>
    <w:rPr>
      <w:rFonts w:asciiTheme="minorHAnsi" w:eastAsiaTheme="minorEastAsia" w:hAnsiTheme="minorHAnsi" w:cs="Calibri"/>
      <w:color w:val="595959"/>
      <w:sz w:val="16"/>
      <w:szCs w:val="20"/>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paragraph" w:customStyle="1" w:styleId="Default">
    <w:name w:val="Default"/>
    <w:rsid w:val="006F51DD"/>
    <w:pPr>
      <w:autoSpaceDE w:val="0"/>
      <w:autoSpaceDN w:val="0"/>
      <w:adjustRightInd w:val="0"/>
      <w:spacing w:after="0" w:line="240" w:lineRule="auto"/>
    </w:pPr>
    <w:rPr>
      <w:rFonts w:ascii="Verdana" w:eastAsia="Times New Roman" w:hAnsi="Verdana" w:cs="Verdana"/>
      <w:color w:val="000000"/>
      <w:sz w:val="24"/>
      <w:szCs w:val="24"/>
      <w:lang w:eastAsia="da-DK"/>
    </w:rPr>
  </w:style>
  <w:style w:type="paragraph" w:customStyle="1" w:styleId="O2-indhold">
    <w:name w:val="O2 - indhold"/>
    <w:basedOn w:val="Overskrift2"/>
    <w:link w:val="O2-indholdTegn"/>
    <w:qFormat/>
    <w:rsid w:val="006F51DD"/>
    <w:pPr>
      <w:keepNext/>
      <w:spacing w:before="240" w:after="120"/>
    </w:pPr>
    <w:rPr>
      <w:rFonts w:ascii="Arial" w:hAnsi="Arial"/>
      <w:bCs/>
      <w:iCs/>
      <w:szCs w:val="28"/>
    </w:rPr>
  </w:style>
  <w:style w:type="character" w:customStyle="1" w:styleId="O2-indholdTegn">
    <w:name w:val="O2 - indhold Tegn"/>
    <w:basedOn w:val="Overskrift2Tegn"/>
    <w:link w:val="O2-indhold"/>
    <w:rsid w:val="006F51DD"/>
    <w:rPr>
      <w:rFonts w:ascii="Arial" w:eastAsia="Times New Roman" w:hAnsi="Arial" w:cs="Arial"/>
      <w:b/>
      <w:bCs/>
      <w:iCs/>
      <w:color w:val="000000"/>
      <w:sz w:val="36"/>
      <w:szCs w:val="28"/>
      <w:lang w:eastAsia="da-DK"/>
    </w:rPr>
  </w:style>
  <w:style w:type="paragraph" w:styleId="Fodnotetekst">
    <w:name w:val="footnote text"/>
    <w:basedOn w:val="Normal"/>
    <w:link w:val="FodnotetekstTegn"/>
    <w:uiPriority w:val="99"/>
    <w:rsid w:val="00DE6932"/>
    <w:rPr>
      <w:rFonts w:ascii="Calibri" w:hAnsi="Calibri" w:cs="Tahoma"/>
      <w:sz w:val="20"/>
      <w:szCs w:val="20"/>
      <w:lang w:eastAsia="zh-CN"/>
    </w:rPr>
  </w:style>
  <w:style w:type="character" w:customStyle="1" w:styleId="FodnotetekstTegn">
    <w:name w:val="Fodnotetekst Tegn"/>
    <w:basedOn w:val="Standardskrifttypeiafsnit"/>
    <w:link w:val="Fodnotetekst"/>
    <w:uiPriority w:val="99"/>
    <w:rsid w:val="00DE6932"/>
    <w:rPr>
      <w:rFonts w:eastAsia="Times New Roman" w:cs="Tahoma"/>
      <w:color w:val="000000"/>
      <w:sz w:val="20"/>
      <w:szCs w:val="20"/>
      <w:lang w:eastAsia="zh-CN"/>
    </w:rPr>
  </w:style>
  <w:style w:type="character" w:styleId="Fodnotehenvisning">
    <w:name w:val="footnote reference"/>
    <w:uiPriority w:val="99"/>
    <w:rsid w:val="00DE6932"/>
    <w:rPr>
      <w:vertAlign w:val="superscript"/>
    </w:rPr>
  </w:style>
  <w:style w:type="paragraph" w:customStyle="1" w:styleId="MediO1">
    <w:name w:val="Medi. O1"/>
    <w:basedOn w:val="Overskrift1"/>
    <w:link w:val="MediO1Tegn"/>
    <w:qFormat/>
    <w:rsid w:val="00932874"/>
    <w:pPr>
      <w:keepLines w:val="0"/>
      <w:spacing w:before="240" w:after="60"/>
    </w:pPr>
    <w:rPr>
      <w:rFonts w:ascii="Arial" w:eastAsia="Times New Roman" w:hAnsi="Arial" w:cs="Arial"/>
      <w:bCs/>
      <w:kern w:val="32"/>
      <w:sz w:val="28"/>
    </w:rPr>
  </w:style>
  <w:style w:type="character" w:customStyle="1" w:styleId="MediO1Tegn">
    <w:name w:val="Medi. O1 Tegn"/>
    <w:link w:val="MediO1"/>
    <w:rsid w:val="00932874"/>
    <w:rPr>
      <w:rFonts w:ascii="Arial" w:eastAsia="Times New Roman" w:hAnsi="Arial" w:cs="Arial"/>
      <w:b/>
      <w:bCs/>
      <w:color w:val="000000"/>
      <w:kern w:val="32"/>
      <w:sz w:val="28"/>
      <w:szCs w:val="32"/>
      <w:lang w:eastAsia="da-DK"/>
    </w:rPr>
  </w:style>
  <w:style w:type="paragraph" w:styleId="NormalWeb">
    <w:name w:val="Normal (Web)"/>
    <w:basedOn w:val="Normal"/>
    <w:uiPriority w:val="99"/>
    <w:unhideWhenUsed/>
    <w:rsid w:val="00987386"/>
    <w:pPr>
      <w:spacing w:before="225" w:after="225" w:line="327" w:lineRule="auto"/>
    </w:pPr>
    <w:rPr>
      <w:rFonts w:ascii="Times New Roman" w:hAnsi="Times New Roman"/>
      <w:sz w:val="24"/>
      <w:szCs w:val="24"/>
    </w:rPr>
  </w:style>
  <w:style w:type="character" w:customStyle="1" w:styleId="IngenafstandTegn">
    <w:name w:val="Ingen afstand Tegn"/>
    <w:link w:val="Ingenafstand"/>
    <w:uiPriority w:val="1"/>
    <w:rsid w:val="00987386"/>
  </w:style>
  <w:style w:type="paragraph" w:styleId="Sidehoved">
    <w:name w:val="header"/>
    <w:basedOn w:val="Normal"/>
    <w:link w:val="SidehovedTegn"/>
    <w:uiPriority w:val="99"/>
    <w:unhideWhenUsed/>
    <w:rsid w:val="003D67B8"/>
    <w:pPr>
      <w:tabs>
        <w:tab w:val="center" w:pos="4819"/>
        <w:tab w:val="right" w:pos="9638"/>
      </w:tabs>
    </w:pPr>
  </w:style>
  <w:style w:type="character" w:customStyle="1" w:styleId="SidehovedTegn">
    <w:name w:val="Sidehoved Tegn"/>
    <w:basedOn w:val="Standardskrifttypeiafsnit"/>
    <w:link w:val="Sidehoved"/>
    <w:uiPriority w:val="99"/>
    <w:rsid w:val="003D67B8"/>
    <w:rPr>
      <w:rFonts w:ascii="Arial" w:eastAsia="Times New Roman" w:hAnsi="Arial" w:cs="Arial"/>
      <w:color w:val="000000"/>
      <w:lang w:eastAsia="da-DK"/>
    </w:rPr>
  </w:style>
  <w:style w:type="paragraph" w:styleId="Sidefod">
    <w:name w:val="footer"/>
    <w:basedOn w:val="Normal"/>
    <w:link w:val="SidefodTegn"/>
    <w:uiPriority w:val="99"/>
    <w:unhideWhenUsed/>
    <w:rsid w:val="003D67B8"/>
    <w:pPr>
      <w:tabs>
        <w:tab w:val="center" w:pos="4819"/>
        <w:tab w:val="right" w:pos="9638"/>
      </w:tabs>
    </w:pPr>
  </w:style>
  <w:style w:type="character" w:customStyle="1" w:styleId="SidefodTegn">
    <w:name w:val="Sidefod Tegn"/>
    <w:basedOn w:val="Standardskrifttypeiafsnit"/>
    <w:link w:val="Sidefod"/>
    <w:uiPriority w:val="99"/>
    <w:rsid w:val="003D67B8"/>
    <w:rPr>
      <w:rFonts w:ascii="Arial" w:eastAsia="Times New Roman" w:hAnsi="Arial" w:cs="Arial"/>
      <w:color w:val="00000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86997">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23038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dk/da/udgivelser/2017/~/media/5A39FD04712D4917B0E9730850636438.ashx" TargetMode="External"/><Relationship Id="rId13" Type="http://schemas.openxmlformats.org/officeDocument/2006/relationships/image" Target="media/image2.jpeg"/><Relationship Id="rId18" Type="http://schemas.openxmlformats.org/officeDocument/2006/relationships/image" Target="https://www.indlaegssedler.dk/resource/media/7055a327-6092-4510-927d-58152a9b42fe?width=71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https://www.indlaegssedler.dk/resource/media/83faa019-dcb0-47fa-b8b8-40c4c7693f7b?width=710" TargetMode="External"/><Relationship Id="rId17" Type="http://schemas.openxmlformats.org/officeDocument/2006/relationships/image" Target="media/image4.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https://www.indlaegssedler.dk/resource/media/c2f3cf07-2b12-4191-b58f-4ffd35a66516?width=710" TargetMode="External"/><Relationship Id="rId20" Type="http://schemas.openxmlformats.org/officeDocument/2006/relationships/image" Target="https://www.indlaegssedler.dk/resource/media/065f73b4-22bc-4a52-81ef-12501632e224?width=7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sst.dk/da/Udgivelser/2021/Rationel-Farmakoterapi-1-2021/Anafylaksi-i-almen-praksis"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https://www.sst.dk/-/media/Udgivelser/2018/Forholdsregler-ved-injektion-af-insulin.ashx?la=da&amp;hash=9DDE1205C07F57413566C92C99F87347008D54AA" TargetMode="External"/><Relationship Id="rId14" Type="http://schemas.openxmlformats.org/officeDocument/2006/relationships/image" Target="https://www.indlaegssedler.dk/resource/media/4a3be1a7-3fa1-4d86-a19a-60c619c3d91b?width=710"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7.emf"/><Relationship Id="rId1" Type="http://schemas.openxmlformats.org/officeDocument/2006/relationships/image" Target="media/image6.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589</Words>
  <Characters>3747</Characters>
  <Application>Microsoft Office Word</Application>
  <DocSecurity>0</DocSecurity>
  <Lines>140</Lines>
  <Paragraphs>69</Paragraphs>
  <ScaleCrop>false</ScaleCrop>
  <HeadingPairs>
    <vt:vector size="2" baseType="variant">
      <vt:variant>
        <vt:lpstr>Titel</vt:lpstr>
      </vt:variant>
      <vt:variant>
        <vt:i4>1</vt:i4>
      </vt:variant>
    </vt:vector>
  </HeadingPairs>
  <TitlesOfParts>
    <vt:vector size="1" baseType="lpstr">
      <vt:lpstr/>
    </vt:vector>
  </TitlesOfParts>
  <Company>Randers Kommune</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Instruks – Anafylaksi</dc:title>
  <dc:subject/>
  <dc:creator>Ghita Marianne Steenholt</dc:creator>
  <cp:keywords/>
  <dc:description/>
  <cp:lastModifiedBy>Jesper Kjersgaard Nielsen</cp:lastModifiedBy>
  <cp:revision>2</cp:revision>
  <dcterms:created xsi:type="dcterms:W3CDTF">2023-05-08T10:44:00Z</dcterms:created>
  <dcterms:modified xsi:type="dcterms:W3CDTF">2023-05-08T10:44:00Z</dcterms:modified>
</cp:coreProperties>
</file>