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B01" w:rsidRDefault="002D4B01" w:rsidP="002D4B01">
      <w:pPr>
        <w:rPr>
          <w:b/>
          <w:sz w:val="44"/>
        </w:rPr>
      </w:pPr>
      <w:r w:rsidRPr="006A0B49">
        <w:rPr>
          <w:b/>
          <w:sz w:val="44"/>
        </w:rPr>
        <w:t xml:space="preserve">ADBB - Implementeringsplan </w:t>
      </w:r>
    </w:p>
    <w:p w:rsidR="00D50E4B" w:rsidRPr="00D50E4B" w:rsidRDefault="00D50E4B" w:rsidP="002D4B01">
      <w:pPr>
        <w:rPr>
          <w:color w:val="FF0000"/>
          <w:sz w:val="24"/>
        </w:rPr>
      </w:pPr>
      <w:r w:rsidRPr="00D50E4B">
        <w:rPr>
          <w:color w:val="FF0000"/>
          <w:sz w:val="24"/>
        </w:rPr>
        <w:t>Status pr. 10/2 2022 er skrevet med rødt</w:t>
      </w:r>
    </w:p>
    <w:tbl>
      <w:tblPr>
        <w:tblStyle w:val="Tabel-Gitter"/>
        <w:tblW w:w="0" w:type="auto"/>
        <w:tblLayout w:type="fixed"/>
        <w:tblLook w:val="04A0" w:firstRow="1" w:lastRow="0" w:firstColumn="1" w:lastColumn="0" w:noHBand="0" w:noVBand="1"/>
      </w:tblPr>
      <w:tblGrid>
        <w:gridCol w:w="2547"/>
        <w:gridCol w:w="9355"/>
        <w:gridCol w:w="1418"/>
        <w:gridCol w:w="1379"/>
      </w:tblGrid>
      <w:tr w:rsidR="002D4B01" w:rsidRPr="006A0B49" w:rsidTr="0077211B">
        <w:tc>
          <w:tcPr>
            <w:tcW w:w="2547" w:type="dxa"/>
          </w:tcPr>
          <w:p w:rsidR="002D4B01" w:rsidRPr="006A0B49" w:rsidRDefault="002D4B01" w:rsidP="00436BBB">
            <w:pPr>
              <w:rPr>
                <w:b/>
                <w:sz w:val="28"/>
              </w:rPr>
            </w:pPr>
            <w:r w:rsidRPr="006A0B49">
              <w:rPr>
                <w:b/>
                <w:sz w:val="28"/>
              </w:rPr>
              <w:t>Opgave</w:t>
            </w:r>
          </w:p>
        </w:tc>
        <w:tc>
          <w:tcPr>
            <w:tcW w:w="9355" w:type="dxa"/>
          </w:tcPr>
          <w:p w:rsidR="002D4B01" w:rsidRPr="006A0B49" w:rsidRDefault="002D4B01" w:rsidP="00436BBB">
            <w:pPr>
              <w:rPr>
                <w:b/>
                <w:sz w:val="28"/>
              </w:rPr>
            </w:pPr>
            <w:r w:rsidRPr="006A0B49">
              <w:rPr>
                <w:b/>
                <w:sz w:val="28"/>
              </w:rPr>
              <w:t>Status</w:t>
            </w:r>
            <w:r>
              <w:rPr>
                <w:b/>
                <w:sz w:val="28"/>
              </w:rPr>
              <w:t>/ Aftaler</w:t>
            </w:r>
          </w:p>
        </w:tc>
        <w:tc>
          <w:tcPr>
            <w:tcW w:w="1418" w:type="dxa"/>
          </w:tcPr>
          <w:p w:rsidR="002D4B01" w:rsidRPr="006A0B49" w:rsidRDefault="002D4B01" w:rsidP="00436BBB">
            <w:pPr>
              <w:rPr>
                <w:b/>
                <w:sz w:val="28"/>
              </w:rPr>
            </w:pPr>
            <w:r w:rsidRPr="006A0B49">
              <w:rPr>
                <w:b/>
                <w:sz w:val="28"/>
              </w:rPr>
              <w:t>Tidsplan</w:t>
            </w:r>
          </w:p>
        </w:tc>
        <w:tc>
          <w:tcPr>
            <w:tcW w:w="1379" w:type="dxa"/>
          </w:tcPr>
          <w:p w:rsidR="002D4B01" w:rsidRPr="006A0B49" w:rsidRDefault="002D4B01" w:rsidP="00436BBB">
            <w:pPr>
              <w:rPr>
                <w:b/>
                <w:sz w:val="28"/>
              </w:rPr>
            </w:pPr>
            <w:r w:rsidRPr="006A0B49">
              <w:rPr>
                <w:b/>
                <w:sz w:val="28"/>
              </w:rPr>
              <w:t>Ansvarlig</w:t>
            </w:r>
          </w:p>
        </w:tc>
      </w:tr>
      <w:tr w:rsidR="002D4B01" w:rsidRPr="00F502C3" w:rsidTr="0077211B">
        <w:tc>
          <w:tcPr>
            <w:tcW w:w="2547" w:type="dxa"/>
          </w:tcPr>
          <w:p w:rsidR="002D4B01" w:rsidRDefault="002D4B01" w:rsidP="00436BBB">
            <w:pPr>
              <w:rPr>
                <w:sz w:val="20"/>
              </w:rPr>
            </w:pPr>
            <w:r>
              <w:rPr>
                <w:sz w:val="20"/>
              </w:rPr>
              <w:t>Styr på t</w:t>
            </w:r>
            <w:r w:rsidRPr="00F502C3">
              <w:rPr>
                <w:sz w:val="20"/>
              </w:rPr>
              <w:t>ilbud at henvise til ved score over 4</w:t>
            </w:r>
          </w:p>
          <w:p w:rsidR="002D4B01" w:rsidRDefault="002D4B01" w:rsidP="00436BBB">
            <w:pPr>
              <w:rPr>
                <w:sz w:val="20"/>
              </w:rPr>
            </w:pPr>
          </w:p>
          <w:p w:rsidR="002D4B01" w:rsidRPr="00F502C3" w:rsidRDefault="002D4B01" w:rsidP="00436BBB">
            <w:pPr>
              <w:rPr>
                <w:sz w:val="20"/>
              </w:rPr>
            </w:pPr>
          </w:p>
        </w:tc>
        <w:tc>
          <w:tcPr>
            <w:tcW w:w="9355" w:type="dxa"/>
          </w:tcPr>
          <w:p w:rsidR="002D4B01" w:rsidRDefault="002D4B01" w:rsidP="00436BBB">
            <w:pPr>
              <w:rPr>
                <w:sz w:val="20"/>
              </w:rPr>
            </w:pPr>
            <w:r w:rsidRPr="000A5BF2">
              <w:rPr>
                <w:sz w:val="20"/>
              </w:rPr>
              <w:t>Der skal skabes overblik over, hvad der findes af relevante eksisterende tilbud</w:t>
            </w:r>
            <w:r>
              <w:rPr>
                <w:sz w:val="20"/>
              </w:rPr>
              <w:t xml:space="preserve">. Anne Lise booker møde med Maria i PPR vedr. deres tilbud samt med Dorte Broberg vedr. mulige tilbud i myndighedsregi. </w:t>
            </w:r>
          </w:p>
          <w:p w:rsidR="002D4B01" w:rsidRDefault="002D4B01" w:rsidP="00436BBB">
            <w:pPr>
              <w:rPr>
                <w:sz w:val="20"/>
              </w:rPr>
            </w:pPr>
          </w:p>
          <w:p w:rsidR="002D4B01" w:rsidRDefault="002D4B01" w:rsidP="00436BBB">
            <w:pPr>
              <w:rPr>
                <w:sz w:val="20"/>
              </w:rPr>
            </w:pPr>
            <w:r>
              <w:rPr>
                <w:sz w:val="20"/>
              </w:rPr>
              <w:t xml:space="preserve">Vi aftaler at så længe der ikke er midler til at udvikle nye forløb, ex. COS-P, så tages vores egen behovspakke for sårbare i brug ved de børn, som scorer i mellemgruppen. Hvis den allerede er aktiveret og/ eller barnet scorer høj, laves en underretning </w:t>
            </w:r>
            <w:proofErr w:type="spellStart"/>
            <w:r>
              <w:rPr>
                <w:sz w:val="20"/>
              </w:rPr>
              <w:t>mhp</w:t>
            </w:r>
            <w:proofErr w:type="spellEnd"/>
            <w:r>
              <w:rPr>
                <w:sz w:val="20"/>
              </w:rPr>
              <w:t>. at aktivere en optimeret indsats</w:t>
            </w:r>
          </w:p>
          <w:p w:rsidR="00643E9B" w:rsidRDefault="00643E9B" w:rsidP="00436BBB">
            <w:pPr>
              <w:rPr>
                <w:sz w:val="20"/>
              </w:rPr>
            </w:pPr>
          </w:p>
          <w:p w:rsidR="00643E9B" w:rsidRPr="000A5BF2" w:rsidRDefault="00643E9B" w:rsidP="00643E9B">
            <w:pPr>
              <w:rPr>
                <w:sz w:val="20"/>
              </w:rPr>
            </w:pPr>
            <w:r w:rsidRPr="003F57D6">
              <w:rPr>
                <w:color w:val="FF0000"/>
                <w:sz w:val="20"/>
              </w:rPr>
              <w:t>STATUS</w:t>
            </w:r>
            <w:r w:rsidR="00404AAF">
              <w:rPr>
                <w:color w:val="FF0000"/>
                <w:sz w:val="20"/>
              </w:rPr>
              <w:t>, feb. 2022</w:t>
            </w:r>
            <w:r w:rsidRPr="003F57D6">
              <w:rPr>
                <w:color w:val="FF0000"/>
                <w:sz w:val="20"/>
              </w:rPr>
              <w:t xml:space="preserve">: Anne Lise har holdt flere møder med PPR, men uden konkret output. Hun mødes med dem igen her i februar, hvor ADBB er på dagsordenen. </w:t>
            </w:r>
          </w:p>
        </w:tc>
        <w:tc>
          <w:tcPr>
            <w:tcW w:w="1418" w:type="dxa"/>
          </w:tcPr>
          <w:p w:rsidR="002D4B01" w:rsidRPr="00F502C3" w:rsidRDefault="002D4B01" w:rsidP="002D4B01">
            <w:pPr>
              <w:rPr>
                <w:sz w:val="20"/>
              </w:rPr>
            </w:pPr>
            <w:r>
              <w:rPr>
                <w:sz w:val="20"/>
              </w:rPr>
              <w:t>AL møder med PPR</w:t>
            </w:r>
          </w:p>
        </w:tc>
        <w:tc>
          <w:tcPr>
            <w:tcW w:w="1379" w:type="dxa"/>
          </w:tcPr>
          <w:p w:rsidR="002D4B01" w:rsidRDefault="002D4B01" w:rsidP="00436BBB">
            <w:pPr>
              <w:rPr>
                <w:sz w:val="20"/>
              </w:rPr>
            </w:pPr>
            <w:r>
              <w:rPr>
                <w:sz w:val="20"/>
              </w:rPr>
              <w:t>Anne Lise</w:t>
            </w:r>
          </w:p>
          <w:p w:rsidR="002D4B01" w:rsidRDefault="002D4B01" w:rsidP="00436BBB">
            <w:pPr>
              <w:rPr>
                <w:sz w:val="20"/>
              </w:rPr>
            </w:pPr>
          </w:p>
          <w:p w:rsidR="002D4B01" w:rsidRDefault="002D4B01" w:rsidP="00436BBB">
            <w:pPr>
              <w:rPr>
                <w:sz w:val="20"/>
              </w:rPr>
            </w:pPr>
          </w:p>
          <w:p w:rsidR="002D4B01" w:rsidRDefault="002D4B01" w:rsidP="00436BBB">
            <w:pPr>
              <w:rPr>
                <w:sz w:val="20"/>
              </w:rPr>
            </w:pPr>
          </w:p>
          <w:p w:rsidR="002D4B01" w:rsidRDefault="002D4B01" w:rsidP="00436BBB">
            <w:pPr>
              <w:rPr>
                <w:sz w:val="20"/>
              </w:rPr>
            </w:pPr>
          </w:p>
          <w:p w:rsidR="002D4B01" w:rsidRPr="00F502C3" w:rsidRDefault="002D4B01" w:rsidP="00436BBB">
            <w:pPr>
              <w:rPr>
                <w:sz w:val="20"/>
              </w:rPr>
            </w:pPr>
          </w:p>
        </w:tc>
      </w:tr>
      <w:tr w:rsidR="002D4B01" w:rsidRPr="00F502C3" w:rsidTr="0077211B">
        <w:tc>
          <w:tcPr>
            <w:tcW w:w="2547" w:type="dxa"/>
          </w:tcPr>
          <w:p w:rsidR="002D4B01" w:rsidRDefault="002D4B01" w:rsidP="00436BBB">
            <w:pPr>
              <w:rPr>
                <w:sz w:val="20"/>
              </w:rPr>
            </w:pPr>
            <w:r>
              <w:rPr>
                <w:sz w:val="20"/>
              </w:rPr>
              <w:t>Tidsplan for implementering</w:t>
            </w:r>
          </w:p>
          <w:p w:rsidR="002D4B01" w:rsidRDefault="002D4B01" w:rsidP="00436BBB">
            <w:pPr>
              <w:rPr>
                <w:sz w:val="20"/>
              </w:rPr>
            </w:pPr>
          </w:p>
          <w:p w:rsidR="002D4B01" w:rsidRDefault="002D4B01" w:rsidP="00436BBB">
            <w:pPr>
              <w:rPr>
                <w:sz w:val="20"/>
              </w:rPr>
            </w:pPr>
            <w:r>
              <w:rPr>
                <w:sz w:val="20"/>
              </w:rPr>
              <w:t>Beslutning om, om der skal screenes i alle besøg</w:t>
            </w:r>
          </w:p>
          <w:p w:rsidR="002D4B01" w:rsidRDefault="002D4B01" w:rsidP="00436BBB">
            <w:pPr>
              <w:rPr>
                <w:sz w:val="20"/>
              </w:rPr>
            </w:pPr>
          </w:p>
          <w:p w:rsidR="002D4B01" w:rsidRDefault="002D4B01" w:rsidP="00436BBB">
            <w:pPr>
              <w:rPr>
                <w:sz w:val="20"/>
              </w:rPr>
            </w:pPr>
          </w:p>
          <w:p w:rsidR="002D4B01" w:rsidRDefault="002D4B01" w:rsidP="00436BBB">
            <w:pPr>
              <w:rPr>
                <w:sz w:val="20"/>
              </w:rPr>
            </w:pPr>
          </w:p>
          <w:p w:rsidR="002D4B01" w:rsidRDefault="002D4B01" w:rsidP="00436BBB">
            <w:pPr>
              <w:rPr>
                <w:sz w:val="20"/>
              </w:rPr>
            </w:pPr>
          </w:p>
          <w:p w:rsidR="002D4B01" w:rsidRPr="00F502C3" w:rsidRDefault="002D4B01" w:rsidP="00436BBB">
            <w:pPr>
              <w:rPr>
                <w:sz w:val="20"/>
              </w:rPr>
            </w:pPr>
            <w:r>
              <w:rPr>
                <w:sz w:val="20"/>
              </w:rPr>
              <w:t>ADBB skrives ind i retningslinjer for besøg.</w:t>
            </w:r>
          </w:p>
        </w:tc>
        <w:tc>
          <w:tcPr>
            <w:tcW w:w="9355" w:type="dxa"/>
          </w:tcPr>
          <w:p w:rsidR="002D4B01" w:rsidRDefault="002D4B01" w:rsidP="00436BBB">
            <w:pPr>
              <w:rPr>
                <w:sz w:val="20"/>
              </w:rPr>
            </w:pPr>
            <w:r>
              <w:rPr>
                <w:sz w:val="20"/>
              </w:rPr>
              <w:t xml:space="preserve">Det aftales at der skal være en </w:t>
            </w:r>
            <w:proofErr w:type="spellStart"/>
            <w:r>
              <w:rPr>
                <w:sz w:val="20"/>
              </w:rPr>
              <w:t>øveperiode</w:t>
            </w:r>
            <w:proofErr w:type="spellEnd"/>
            <w:r>
              <w:rPr>
                <w:sz w:val="20"/>
              </w:rPr>
              <w:t xml:space="preserve"> inden fuld implementering af ADBB. </w:t>
            </w:r>
          </w:p>
          <w:p w:rsidR="002D4B01" w:rsidRDefault="002D4B01" w:rsidP="00436BBB">
            <w:pPr>
              <w:rPr>
                <w:sz w:val="20"/>
              </w:rPr>
            </w:pPr>
          </w:p>
          <w:p w:rsidR="002D4B01" w:rsidRPr="002D4B01" w:rsidRDefault="002D4B01" w:rsidP="00436BBB">
            <w:pPr>
              <w:rPr>
                <w:sz w:val="20"/>
              </w:rPr>
            </w:pPr>
            <w:r>
              <w:rPr>
                <w:sz w:val="20"/>
              </w:rPr>
              <w:t xml:space="preserve"> - </w:t>
            </w:r>
            <w:r w:rsidRPr="002D4B01">
              <w:rPr>
                <w:sz w:val="20"/>
              </w:rPr>
              <w:t xml:space="preserve">Der screenes ved </w:t>
            </w:r>
            <w:proofErr w:type="spellStart"/>
            <w:r w:rsidRPr="002D4B01">
              <w:rPr>
                <w:sz w:val="20"/>
              </w:rPr>
              <w:t>ved</w:t>
            </w:r>
            <w:proofErr w:type="spellEnd"/>
            <w:r w:rsidRPr="002D4B01">
              <w:rPr>
                <w:sz w:val="20"/>
              </w:rPr>
              <w:t xml:space="preserve"> 2-3 </w:t>
            </w:r>
            <w:proofErr w:type="spellStart"/>
            <w:r w:rsidRPr="002D4B01">
              <w:rPr>
                <w:sz w:val="20"/>
              </w:rPr>
              <w:t>mdr’s</w:t>
            </w:r>
            <w:proofErr w:type="spellEnd"/>
            <w:r w:rsidRPr="002D4B01">
              <w:rPr>
                <w:sz w:val="20"/>
              </w:rPr>
              <w:t xml:space="preserve"> alderen samt 8-9 mdr. Der må afsættes 15 min ekstra i</w:t>
            </w:r>
          </w:p>
          <w:p w:rsidR="002D4B01" w:rsidRPr="002D4B01" w:rsidRDefault="002D4B01" w:rsidP="00436BBB">
            <w:pPr>
              <w:rPr>
                <w:sz w:val="20"/>
              </w:rPr>
            </w:pPr>
            <w:r w:rsidRPr="002D4B01">
              <w:rPr>
                <w:sz w:val="20"/>
              </w:rPr>
              <w:t xml:space="preserve">   </w:t>
            </w:r>
            <w:proofErr w:type="gramStart"/>
            <w:r w:rsidRPr="002D4B01">
              <w:rPr>
                <w:sz w:val="20"/>
              </w:rPr>
              <w:t>de</w:t>
            </w:r>
            <w:proofErr w:type="gramEnd"/>
            <w:r w:rsidRPr="002D4B01">
              <w:rPr>
                <w:sz w:val="20"/>
              </w:rPr>
              <w:t xml:space="preserve"> besøg, hvor man øver med ADBB-screeningen</w:t>
            </w:r>
          </w:p>
          <w:p w:rsidR="002D4B01" w:rsidRPr="002D4B01" w:rsidRDefault="002D4B01" w:rsidP="00436BBB">
            <w:pPr>
              <w:rPr>
                <w:sz w:val="20"/>
              </w:rPr>
            </w:pPr>
            <w:r w:rsidRPr="002D4B01">
              <w:rPr>
                <w:sz w:val="20"/>
              </w:rPr>
              <w:t>-  I prøveperioden er det ca. 4 screeninger pr. mdr.</w:t>
            </w:r>
          </w:p>
          <w:p w:rsidR="002D4B01" w:rsidRPr="002D4B01" w:rsidRDefault="002D4B01" w:rsidP="00436BBB">
            <w:pPr>
              <w:rPr>
                <w:sz w:val="20"/>
              </w:rPr>
            </w:pPr>
            <w:r w:rsidRPr="002D4B01">
              <w:rPr>
                <w:sz w:val="20"/>
              </w:rPr>
              <w:t>- Niveau spredt fordelt.</w:t>
            </w:r>
          </w:p>
          <w:p w:rsidR="002D4B01" w:rsidRPr="002D4B01" w:rsidRDefault="002D4B01" w:rsidP="00436BBB">
            <w:pPr>
              <w:rPr>
                <w:sz w:val="20"/>
              </w:rPr>
            </w:pPr>
            <w:r w:rsidRPr="002D4B01">
              <w:rPr>
                <w:sz w:val="20"/>
              </w:rPr>
              <w:t xml:space="preserve">- I </w:t>
            </w:r>
            <w:proofErr w:type="spellStart"/>
            <w:r w:rsidRPr="002D4B01">
              <w:rPr>
                <w:sz w:val="20"/>
              </w:rPr>
              <w:t>øveperioden</w:t>
            </w:r>
            <w:proofErr w:type="spellEnd"/>
            <w:r w:rsidRPr="002D4B01">
              <w:rPr>
                <w:sz w:val="20"/>
              </w:rPr>
              <w:t xml:space="preserve"> vurderer man individuelt, hvem der skal et ekstra besøg, hvis der ikke</w:t>
            </w:r>
          </w:p>
          <w:p w:rsidR="002D4B01" w:rsidRDefault="002D4B01" w:rsidP="00436BBB">
            <w:pPr>
              <w:rPr>
                <w:sz w:val="20"/>
              </w:rPr>
            </w:pPr>
            <w:r w:rsidRPr="002D4B01">
              <w:rPr>
                <w:sz w:val="20"/>
              </w:rPr>
              <w:t xml:space="preserve">   </w:t>
            </w:r>
            <w:proofErr w:type="gramStart"/>
            <w:r w:rsidRPr="002D4B01">
              <w:rPr>
                <w:sz w:val="20"/>
              </w:rPr>
              <w:t>både</w:t>
            </w:r>
            <w:proofErr w:type="gramEnd"/>
            <w:r w:rsidRPr="002D4B01">
              <w:rPr>
                <w:sz w:val="20"/>
              </w:rPr>
              <w:t xml:space="preserve"> kan laves EPDS- og ADBB-screening ved samme besøg</w:t>
            </w:r>
          </w:p>
          <w:p w:rsidR="002D4B01" w:rsidRDefault="002D4B01" w:rsidP="00436BBB">
            <w:pPr>
              <w:rPr>
                <w:sz w:val="20"/>
              </w:rPr>
            </w:pPr>
          </w:p>
          <w:p w:rsidR="002D4B01" w:rsidRDefault="002D4B01" w:rsidP="00436BBB">
            <w:pPr>
              <w:rPr>
                <w:sz w:val="20"/>
              </w:rPr>
            </w:pPr>
            <w:r>
              <w:rPr>
                <w:sz w:val="20"/>
              </w:rPr>
              <w:t xml:space="preserve">Revidering af nuværende retningslinjerne. </w:t>
            </w:r>
          </w:p>
          <w:p w:rsidR="003F57D6" w:rsidRDefault="003F57D6" w:rsidP="00436BBB">
            <w:pPr>
              <w:rPr>
                <w:sz w:val="20"/>
              </w:rPr>
            </w:pPr>
          </w:p>
          <w:p w:rsidR="003F57D6" w:rsidRPr="00F502C3" w:rsidRDefault="003F57D6" w:rsidP="00436BBB">
            <w:pPr>
              <w:rPr>
                <w:sz w:val="20"/>
              </w:rPr>
            </w:pPr>
            <w:r w:rsidRPr="003F57D6">
              <w:rPr>
                <w:color w:val="FF0000"/>
                <w:sz w:val="20"/>
              </w:rPr>
              <w:t>STATUS</w:t>
            </w:r>
            <w:r w:rsidR="00404AAF">
              <w:rPr>
                <w:color w:val="FF0000"/>
                <w:sz w:val="20"/>
              </w:rPr>
              <w:t>, feb. 2022</w:t>
            </w:r>
            <w:r w:rsidRPr="003F57D6">
              <w:rPr>
                <w:color w:val="FF0000"/>
                <w:sz w:val="20"/>
              </w:rPr>
              <w:t xml:space="preserve">: Der er lavet lidt over 600 ADBB screeninger i 2021. Det aftales, at alle børn skal screenes mindst én gang, og når vi når til december 2022 skal vi være oppe på, at alle børn screenes to gange, som aftalt. </w:t>
            </w:r>
            <w:r w:rsidR="002B0F6E">
              <w:rPr>
                <w:color w:val="FF0000"/>
                <w:sz w:val="20"/>
              </w:rPr>
              <w:t xml:space="preserve">Mette følger op på, om ADBB er skrevet ind i de eksisterende retningslinjer. </w:t>
            </w:r>
          </w:p>
        </w:tc>
        <w:tc>
          <w:tcPr>
            <w:tcW w:w="1418" w:type="dxa"/>
          </w:tcPr>
          <w:p w:rsidR="002D4B01" w:rsidRPr="00F502C3" w:rsidRDefault="002D4B01" w:rsidP="00436BBB">
            <w:pPr>
              <w:rPr>
                <w:sz w:val="20"/>
              </w:rPr>
            </w:pPr>
          </w:p>
        </w:tc>
        <w:tc>
          <w:tcPr>
            <w:tcW w:w="1379" w:type="dxa"/>
          </w:tcPr>
          <w:p w:rsidR="002D4B01" w:rsidRPr="00F502C3" w:rsidRDefault="002D4B01" w:rsidP="00436BBB">
            <w:pPr>
              <w:rPr>
                <w:sz w:val="20"/>
              </w:rPr>
            </w:pPr>
          </w:p>
        </w:tc>
      </w:tr>
      <w:tr w:rsidR="002D4B01" w:rsidRPr="00F502C3" w:rsidTr="0077211B">
        <w:tc>
          <w:tcPr>
            <w:tcW w:w="2547" w:type="dxa"/>
          </w:tcPr>
          <w:p w:rsidR="002D4B01" w:rsidRDefault="002D4B01" w:rsidP="0077211B">
            <w:pPr>
              <w:rPr>
                <w:sz w:val="20"/>
              </w:rPr>
            </w:pPr>
            <w:r>
              <w:rPr>
                <w:sz w:val="20"/>
              </w:rPr>
              <w:t xml:space="preserve">Ny retningslinje for ADBB-scoring </w:t>
            </w:r>
          </w:p>
        </w:tc>
        <w:tc>
          <w:tcPr>
            <w:tcW w:w="9355" w:type="dxa"/>
          </w:tcPr>
          <w:p w:rsidR="002D4B01" w:rsidRDefault="002D4B01" w:rsidP="00436BBB">
            <w:pPr>
              <w:rPr>
                <w:sz w:val="20"/>
              </w:rPr>
            </w:pPr>
            <w:r>
              <w:rPr>
                <w:sz w:val="20"/>
              </w:rPr>
              <w:t>Det aftales der nedsættes en arbejdsgruppe</w:t>
            </w:r>
          </w:p>
          <w:p w:rsidR="002D4B01" w:rsidRPr="00110F51" w:rsidRDefault="002D4B01" w:rsidP="002D4B01">
            <w:pPr>
              <w:pStyle w:val="Listeafsnit"/>
              <w:numPr>
                <w:ilvl w:val="0"/>
                <w:numId w:val="3"/>
              </w:numPr>
              <w:spacing w:after="0" w:line="240" w:lineRule="auto"/>
              <w:rPr>
                <w:sz w:val="20"/>
              </w:rPr>
            </w:pPr>
            <w:r>
              <w:rPr>
                <w:sz w:val="20"/>
              </w:rPr>
              <w:t>Udarbejdelse af retningslinje</w:t>
            </w:r>
          </w:p>
          <w:p w:rsidR="002D4B01" w:rsidRDefault="002D4B01" w:rsidP="002D4B01">
            <w:pPr>
              <w:pStyle w:val="Listeafsnit"/>
              <w:numPr>
                <w:ilvl w:val="0"/>
                <w:numId w:val="3"/>
              </w:numPr>
              <w:spacing w:after="0" w:line="240" w:lineRule="auto"/>
              <w:rPr>
                <w:sz w:val="20"/>
              </w:rPr>
            </w:pPr>
            <w:r>
              <w:rPr>
                <w:sz w:val="20"/>
              </w:rPr>
              <w:t>Ovennævnte gruppe laver en lille værktøjskasse med eksempler på, hvad man siger til forældre både i forhold til intro af redskab men også i forhold til forklaring på resultat på screening</w:t>
            </w:r>
          </w:p>
          <w:p w:rsidR="0011278F" w:rsidRDefault="0011278F" w:rsidP="0011278F">
            <w:pPr>
              <w:spacing w:line="240" w:lineRule="auto"/>
              <w:rPr>
                <w:sz w:val="20"/>
              </w:rPr>
            </w:pPr>
          </w:p>
          <w:p w:rsidR="0011278F" w:rsidRPr="0011278F" w:rsidRDefault="0011278F" w:rsidP="00287F22">
            <w:pPr>
              <w:spacing w:line="240" w:lineRule="auto"/>
              <w:rPr>
                <w:sz w:val="20"/>
              </w:rPr>
            </w:pPr>
            <w:r w:rsidRPr="0011278F">
              <w:rPr>
                <w:color w:val="FF0000"/>
                <w:sz w:val="20"/>
              </w:rPr>
              <w:t>STATUS, feb. 2022:</w:t>
            </w:r>
            <w:r>
              <w:rPr>
                <w:color w:val="FF0000"/>
                <w:sz w:val="20"/>
              </w:rPr>
              <w:t xml:space="preserve"> </w:t>
            </w:r>
            <w:r w:rsidRPr="0011278F">
              <w:rPr>
                <w:color w:val="FF0000"/>
                <w:sz w:val="20"/>
              </w:rPr>
              <w:t xml:space="preserve"> </w:t>
            </w:r>
            <w:r w:rsidR="002B0F6E">
              <w:rPr>
                <w:color w:val="FF0000"/>
                <w:sz w:val="20"/>
              </w:rPr>
              <w:t>Retningslinjen er færdig. ”Værktøjskassen” er ikke lavet, og det besluttes af droppe de</w:t>
            </w:r>
            <w:r w:rsidR="00287F22">
              <w:rPr>
                <w:color w:val="FF0000"/>
                <w:sz w:val="20"/>
              </w:rPr>
              <w:t>n</w:t>
            </w:r>
            <w:r w:rsidR="002B0F6E">
              <w:rPr>
                <w:color w:val="FF0000"/>
                <w:sz w:val="20"/>
              </w:rPr>
              <w:t xml:space="preserve">. </w:t>
            </w:r>
          </w:p>
        </w:tc>
        <w:tc>
          <w:tcPr>
            <w:tcW w:w="1418" w:type="dxa"/>
          </w:tcPr>
          <w:p w:rsidR="002D4B01" w:rsidRPr="00F502C3" w:rsidRDefault="002D4B01" w:rsidP="00436BBB">
            <w:pPr>
              <w:rPr>
                <w:sz w:val="20"/>
              </w:rPr>
            </w:pPr>
            <w:r>
              <w:rPr>
                <w:sz w:val="20"/>
              </w:rPr>
              <w:t>Done</w:t>
            </w:r>
          </w:p>
        </w:tc>
        <w:tc>
          <w:tcPr>
            <w:tcW w:w="1379" w:type="dxa"/>
          </w:tcPr>
          <w:p w:rsidR="002D4B01" w:rsidRPr="00F502C3" w:rsidRDefault="0077211B" w:rsidP="0077211B">
            <w:pPr>
              <w:rPr>
                <w:sz w:val="20"/>
              </w:rPr>
            </w:pPr>
            <w:proofErr w:type="spellStart"/>
            <w:r>
              <w:rPr>
                <w:sz w:val="20"/>
              </w:rPr>
              <w:t>Arbejdsgr</w:t>
            </w:r>
            <w:proofErr w:type="spellEnd"/>
            <w:r>
              <w:rPr>
                <w:sz w:val="20"/>
              </w:rPr>
              <w:t xml:space="preserve">. </w:t>
            </w:r>
            <w:r w:rsidR="002D4B01">
              <w:rPr>
                <w:sz w:val="20"/>
              </w:rPr>
              <w:t>Mette, Trine og Kirsten S.B.</w:t>
            </w:r>
          </w:p>
        </w:tc>
      </w:tr>
      <w:tr w:rsidR="002D4B01" w:rsidRPr="00F502C3" w:rsidTr="0077211B">
        <w:tc>
          <w:tcPr>
            <w:tcW w:w="2547" w:type="dxa"/>
          </w:tcPr>
          <w:p w:rsidR="002D4B01" w:rsidRPr="00F502C3" w:rsidRDefault="002D4B01" w:rsidP="00436BBB">
            <w:pPr>
              <w:rPr>
                <w:sz w:val="20"/>
              </w:rPr>
            </w:pPr>
            <w:r>
              <w:rPr>
                <w:sz w:val="20"/>
              </w:rPr>
              <w:t>Novax registreringer ift. ADBB</w:t>
            </w:r>
          </w:p>
        </w:tc>
        <w:tc>
          <w:tcPr>
            <w:tcW w:w="9355" w:type="dxa"/>
          </w:tcPr>
          <w:p w:rsidR="002D4B01" w:rsidRDefault="002D4B01" w:rsidP="00436BBB">
            <w:pPr>
              <w:rPr>
                <w:sz w:val="20"/>
              </w:rPr>
            </w:pPr>
            <w:r>
              <w:rPr>
                <w:sz w:val="20"/>
              </w:rPr>
              <w:t>Lisbeth har lagt scoringsskema klar i Novax. Dette skal bruges, og scoringen kan ikke ses på Sundhedsvejen.dk</w:t>
            </w:r>
          </w:p>
          <w:p w:rsidR="002D4B01" w:rsidRDefault="00497E9A" w:rsidP="00436BBB">
            <w:pPr>
              <w:rPr>
                <w:sz w:val="20"/>
              </w:rPr>
            </w:pPr>
            <w:r>
              <w:rPr>
                <w:sz w:val="20"/>
              </w:rPr>
              <w:t xml:space="preserve">ADBB er skrevet ind i fraserne i de besøg, hvor ADBB skal udføres. </w:t>
            </w:r>
            <w:bookmarkStart w:id="0" w:name="_GoBack"/>
            <w:bookmarkEnd w:id="0"/>
            <w:r w:rsidR="002D4B01">
              <w:rPr>
                <w:sz w:val="20"/>
              </w:rPr>
              <w:t xml:space="preserve"> </w:t>
            </w:r>
          </w:p>
          <w:p w:rsidR="0011278F" w:rsidRPr="00F502C3" w:rsidRDefault="0011278F" w:rsidP="00436BBB">
            <w:pPr>
              <w:rPr>
                <w:sz w:val="20"/>
              </w:rPr>
            </w:pPr>
          </w:p>
        </w:tc>
        <w:tc>
          <w:tcPr>
            <w:tcW w:w="1418" w:type="dxa"/>
          </w:tcPr>
          <w:p w:rsidR="002D4B01" w:rsidRPr="00F502C3" w:rsidRDefault="002D4B01" w:rsidP="00436BBB">
            <w:pPr>
              <w:rPr>
                <w:sz w:val="20"/>
              </w:rPr>
            </w:pPr>
            <w:r>
              <w:rPr>
                <w:sz w:val="20"/>
              </w:rPr>
              <w:t>Done</w:t>
            </w:r>
          </w:p>
        </w:tc>
        <w:tc>
          <w:tcPr>
            <w:tcW w:w="1379" w:type="dxa"/>
          </w:tcPr>
          <w:p w:rsidR="002D4B01" w:rsidRPr="00F502C3" w:rsidRDefault="002D4B01" w:rsidP="00436BBB">
            <w:pPr>
              <w:rPr>
                <w:sz w:val="20"/>
              </w:rPr>
            </w:pPr>
            <w:r>
              <w:rPr>
                <w:sz w:val="20"/>
              </w:rPr>
              <w:t>Lisbeth</w:t>
            </w:r>
          </w:p>
        </w:tc>
      </w:tr>
      <w:tr w:rsidR="002D4B01" w:rsidRPr="00F502C3" w:rsidTr="0077211B">
        <w:tc>
          <w:tcPr>
            <w:tcW w:w="2547" w:type="dxa"/>
          </w:tcPr>
          <w:p w:rsidR="002D4B01" w:rsidRDefault="002D4B01" w:rsidP="00436BBB">
            <w:pPr>
              <w:rPr>
                <w:sz w:val="20"/>
              </w:rPr>
            </w:pPr>
            <w:r>
              <w:rPr>
                <w:sz w:val="20"/>
              </w:rPr>
              <w:lastRenderedPageBreak/>
              <w:t xml:space="preserve">Hvordan informeres forældre om screeningen? Skriftligt/mundtligt? </w:t>
            </w:r>
          </w:p>
          <w:p w:rsidR="002D4B01" w:rsidRPr="00F502C3" w:rsidRDefault="0077211B" w:rsidP="00436BBB">
            <w:pPr>
              <w:rPr>
                <w:sz w:val="20"/>
              </w:rPr>
            </w:pPr>
            <w:r>
              <w:rPr>
                <w:sz w:val="20"/>
              </w:rPr>
              <w:t>H</w:t>
            </w:r>
            <w:r w:rsidR="002D4B01">
              <w:rPr>
                <w:sz w:val="20"/>
              </w:rPr>
              <w:t>vordan vi taler med forældre om ADBB</w:t>
            </w:r>
          </w:p>
        </w:tc>
        <w:tc>
          <w:tcPr>
            <w:tcW w:w="9355" w:type="dxa"/>
          </w:tcPr>
          <w:p w:rsidR="002D4B01" w:rsidRDefault="002D4B01" w:rsidP="00436BBB">
            <w:pPr>
              <w:rPr>
                <w:sz w:val="20"/>
              </w:rPr>
            </w:pPr>
            <w:r>
              <w:rPr>
                <w:sz w:val="20"/>
              </w:rPr>
              <w:t xml:space="preserve">Skriftligt - tekst på vores hjemmeside, som udarbejdes af arbejdsgruppen. </w:t>
            </w:r>
          </w:p>
          <w:p w:rsidR="002D4B01" w:rsidRDefault="002D4B01" w:rsidP="0077211B">
            <w:pPr>
              <w:rPr>
                <w:sz w:val="20"/>
              </w:rPr>
            </w:pPr>
          </w:p>
          <w:p w:rsidR="0011278F" w:rsidRPr="00F502C3" w:rsidRDefault="0011278F" w:rsidP="0077211B">
            <w:pPr>
              <w:rPr>
                <w:sz w:val="20"/>
              </w:rPr>
            </w:pPr>
            <w:r w:rsidRPr="0011278F">
              <w:rPr>
                <w:color w:val="FF0000"/>
                <w:sz w:val="20"/>
              </w:rPr>
              <w:t>STATUS, feb. 2022:</w:t>
            </w:r>
            <w:r w:rsidR="00287F22">
              <w:rPr>
                <w:color w:val="FF0000"/>
                <w:sz w:val="20"/>
              </w:rPr>
              <w:t xml:space="preserve"> </w:t>
            </w:r>
            <w:r w:rsidR="00305DDB">
              <w:rPr>
                <w:color w:val="FF0000"/>
                <w:sz w:val="20"/>
              </w:rPr>
              <w:t xml:space="preserve">Det drøftes igen hvordan ADBB bedst bringes på banen mundtligt. Vigtigt ikke at gøre det til noget helt særligt, men en undersøgelse vi laver, på linje med alle andre undersøgelser mv. </w:t>
            </w:r>
          </w:p>
        </w:tc>
        <w:tc>
          <w:tcPr>
            <w:tcW w:w="1418" w:type="dxa"/>
          </w:tcPr>
          <w:p w:rsidR="002D4B01" w:rsidRPr="00F502C3" w:rsidRDefault="002D4B01" w:rsidP="00436BBB">
            <w:pPr>
              <w:rPr>
                <w:sz w:val="20"/>
              </w:rPr>
            </w:pPr>
            <w:r>
              <w:rPr>
                <w:sz w:val="20"/>
              </w:rPr>
              <w:t xml:space="preserve">Done </w:t>
            </w:r>
          </w:p>
        </w:tc>
        <w:tc>
          <w:tcPr>
            <w:tcW w:w="1379" w:type="dxa"/>
          </w:tcPr>
          <w:p w:rsidR="002D4B01" w:rsidRPr="00F502C3" w:rsidRDefault="002D4B01" w:rsidP="00436BBB">
            <w:pPr>
              <w:rPr>
                <w:sz w:val="20"/>
              </w:rPr>
            </w:pPr>
            <w:r>
              <w:rPr>
                <w:sz w:val="20"/>
              </w:rPr>
              <w:t>Trine, Kirsten B og Mette.</w:t>
            </w:r>
          </w:p>
        </w:tc>
      </w:tr>
      <w:tr w:rsidR="002D4B01" w:rsidRPr="00F502C3" w:rsidTr="0077211B">
        <w:tc>
          <w:tcPr>
            <w:tcW w:w="2547" w:type="dxa"/>
          </w:tcPr>
          <w:p w:rsidR="002D4B01" w:rsidRPr="00F502C3" w:rsidRDefault="002D4B01" w:rsidP="00436BBB">
            <w:pPr>
              <w:rPr>
                <w:sz w:val="20"/>
              </w:rPr>
            </w:pPr>
            <w:r>
              <w:rPr>
                <w:sz w:val="20"/>
              </w:rPr>
              <w:t>ADBB beskrives på hjemmesiden under tilbud</w:t>
            </w:r>
          </w:p>
        </w:tc>
        <w:tc>
          <w:tcPr>
            <w:tcW w:w="9355" w:type="dxa"/>
          </w:tcPr>
          <w:p w:rsidR="002D4B01" w:rsidRDefault="002D4B01" w:rsidP="002D4B01">
            <w:pPr>
              <w:rPr>
                <w:sz w:val="20"/>
              </w:rPr>
            </w:pPr>
            <w:r>
              <w:rPr>
                <w:sz w:val="20"/>
              </w:rPr>
              <w:t>Arbejdsgruppen udarbejder tekst hertil.</w:t>
            </w:r>
          </w:p>
          <w:p w:rsidR="0011278F" w:rsidRDefault="0011278F" w:rsidP="002D4B01">
            <w:pPr>
              <w:rPr>
                <w:sz w:val="20"/>
              </w:rPr>
            </w:pPr>
          </w:p>
          <w:p w:rsidR="0011278F" w:rsidRPr="00F502C3" w:rsidRDefault="0011278F" w:rsidP="004C6A4E">
            <w:pPr>
              <w:rPr>
                <w:sz w:val="20"/>
              </w:rPr>
            </w:pPr>
            <w:r w:rsidRPr="0011278F">
              <w:rPr>
                <w:color w:val="FF0000"/>
                <w:sz w:val="20"/>
              </w:rPr>
              <w:t>STATUS, feb. 2022:</w:t>
            </w:r>
            <w:r w:rsidR="004C6A4E">
              <w:rPr>
                <w:color w:val="FF0000"/>
                <w:sz w:val="20"/>
              </w:rPr>
              <w:t xml:space="preserve"> Tekst på hjemmesiden er klar. </w:t>
            </w:r>
          </w:p>
        </w:tc>
        <w:tc>
          <w:tcPr>
            <w:tcW w:w="1418" w:type="dxa"/>
          </w:tcPr>
          <w:p w:rsidR="002D4B01" w:rsidRPr="00F502C3" w:rsidRDefault="002D4B01" w:rsidP="00436BBB">
            <w:pPr>
              <w:rPr>
                <w:sz w:val="20"/>
              </w:rPr>
            </w:pPr>
            <w:r>
              <w:rPr>
                <w:sz w:val="20"/>
              </w:rPr>
              <w:t xml:space="preserve">Done </w:t>
            </w:r>
          </w:p>
        </w:tc>
        <w:tc>
          <w:tcPr>
            <w:tcW w:w="1379" w:type="dxa"/>
          </w:tcPr>
          <w:p w:rsidR="002D4B01" w:rsidRPr="00F502C3" w:rsidRDefault="002D4B01" w:rsidP="00436BBB">
            <w:pPr>
              <w:rPr>
                <w:sz w:val="20"/>
              </w:rPr>
            </w:pPr>
            <w:r>
              <w:rPr>
                <w:sz w:val="20"/>
              </w:rPr>
              <w:t>Trine, Kirsten B og Mette.</w:t>
            </w:r>
          </w:p>
        </w:tc>
      </w:tr>
      <w:tr w:rsidR="002D4B01" w:rsidRPr="00F502C3" w:rsidTr="0077211B">
        <w:tc>
          <w:tcPr>
            <w:tcW w:w="2547" w:type="dxa"/>
          </w:tcPr>
          <w:p w:rsidR="002D4B01" w:rsidRPr="00F502C3" w:rsidRDefault="002D4B01" w:rsidP="00436BBB">
            <w:pPr>
              <w:rPr>
                <w:sz w:val="20"/>
              </w:rPr>
            </w:pPr>
            <w:r>
              <w:rPr>
                <w:sz w:val="20"/>
              </w:rPr>
              <w:t>Etablering af sparring/faglig understøttelse</w:t>
            </w:r>
          </w:p>
        </w:tc>
        <w:tc>
          <w:tcPr>
            <w:tcW w:w="9355" w:type="dxa"/>
          </w:tcPr>
          <w:p w:rsidR="002D4B01" w:rsidRDefault="002D4B01" w:rsidP="00436BBB">
            <w:pPr>
              <w:rPr>
                <w:sz w:val="20"/>
              </w:rPr>
            </w:pPr>
            <w:r>
              <w:rPr>
                <w:sz w:val="20"/>
              </w:rPr>
              <w:t>Det aftales, for at vi sikrer fortsat kvalitet i screeningen, at der nedsættes små sparringsgrupper/makkerskabsgrupper.</w:t>
            </w:r>
          </w:p>
          <w:p w:rsidR="002D4B01" w:rsidRDefault="002D4B01" w:rsidP="0077211B">
            <w:pPr>
              <w:rPr>
                <w:sz w:val="20"/>
              </w:rPr>
            </w:pPr>
            <w:r>
              <w:rPr>
                <w:sz w:val="20"/>
              </w:rPr>
              <w:t xml:space="preserve">Grupper </w:t>
            </w:r>
            <w:r w:rsidR="0077211B">
              <w:rPr>
                <w:sz w:val="20"/>
              </w:rPr>
              <w:t xml:space="preserve">efter skema, </w:t>
            </w:r>
            <w:r>
              <w:rPr>
                <w:sz w:val="20"/>
              </w:rPr>
              <w:t xml:space="preserve">1 gang pr. mdr. á 1,5 times varighed. </w:t>
            </w:r>
          </w:p>
          <w:p w:rsidR="0011278F" w:rsidRDefault="0011278F" w:rsidP="0077211B">
            <w:pPr>
              <w:rPr>
                <w:sz w:val="20"/>
              </w:rPr>
            </w:pPr>
          </w:p>
          <w:p w:rsidR="0011278F" w:rsidRDefault="0011278F" w:rsidP="0077211B">
            <w:pPr>
              <w:rPr>
                <w:color w:val="FF0000"/>
                <w:sz w:val="20"/>
              </w:rPr>
            </w:pPr>
            <w:r w:rsidRPr="0011278F">
              <w:rPr>
                <w:color w:val="FF0000"/>
                <w:sz w:val="20"/>
              </w:rPr>
              <w:t>STATUS, feb. 2022:</w:t>
            </w:r>
            <w:r w:rsidR="00BB73B9">
              <w:rPr>
                <w:color w:val="FF0000"/>
                <w:sz w:val="20"/>
              </w:rPr>
              <w:t xml:space="preserve"> Der er </w:t>
            </w:r>
            <w:r w:rsidR="00305DDB">
              <w:rPr>
                <w:color w:val="FF0000"/>
                <w:sz w:val="20"/>
              </w:rPr>
              <w:t>lavet nye grupper til sparring/øvning – se skema rundsendt af Mette. Den person, som er markeret med fed, har ansvar for at indkalde sin gruppe. Husk at få lavet videoer</w:t>
            </w:r>
            <w:r w:rsidR="00CA3ACD">
              <w:rPr>
                <w:color w:val="FF0000"/>
                <w:sz w:val="20"/>
              </w:rPr>
              <w:t xml:space="preserve"> til øvning. </w:t>
            </w:r>
          </w:p>
          <w:p w:rsidR="00BB73B9" w:rsidRDefault="00BB73B9" w:rsidP="0077211B">
            <w:pPr>
              <w:rPr>
                <w:color w:val="FF0000"/>
                <w:sz w:val="20"/>
              </w:rPr>
            </w:pPr>
            <w:r>
              <w:rPr>
                <w:color w:val="FF0000"/>
                <w:sz w:val="20"/>
              </w:rPr>
              <w:t xml:space="preserve">Dem, som ikke er certificeret endnu, arbejdes der på at få på kursus. </w:t>
            </w:r>
          </w:p>
          <w:p w:rsidR="00BB73B9" w:rsidRDefault="00BB73B9" w:rsidP="0077211B">
            <w:pPr>
              <w:rPr>
                <w:color w:val="FF0000"/>
                <w:sz w:val="20"/>
              </w:rPr>
            </w:pPr>
            <w:r>
              <w:rPr>
                <w:color w:val="FF0000"/>
                <w:sz w:val="20"/>
              </w:rPr>
              <w:t xml:space="preserve">Der har været snak om, om vi skal have en superbruger i ADBB. Dette er der ikke taget endeligt stilling til, men vi vender tilbage til det næste år. Der kunne også etableres et netværk på tværs af kommuner. </w:t>
            </w:r>
          </w:p>
          <w:p w:rsidR="00176458" w:rsidRDefault="00176458" w:rsidP="0077211B">
            <w:pPr>
              <w:rPr>
                <w:color w:val="FF0000"/>
                <w:sz w:val="20"/>
              </w:rPr>
            </w:pPr>
            <w:r>
              <w:rPr>
                <w:color w:val="FF0000"/>
                <w:sz w:val="20"/>
              </w:rPr>
              <w:t>Det er altid en mulighed at tage to ud i besøg ift. fx at kigge p</w:t>
            </w:r>
            <w:r w:rsidR="004C6A4E">
              <w:rPr>
                <w:color w:val="FF0000"/>
                <w:sz w:val="20"/>
              </w:rPr>
              <w:t>å et barn, som har scoret højt.</w:t>
            </w:r>
          </w:p>
          <w:p w:rsidR="004C6A4E" w:rsidRPr="004C6A4E" w:rsidRDefault="004C6A4E" w:rsidP="0077211B">
            <w:pPr>
              <w:rPr>
                <w:color w:val="FF0000"/>
                <w:sz w:val="20"/>
              </w:rPr>
            </w:pPr>
            <w:r>
              <w:rPr>
                <w:color w:val="FF0000"/>
                <w:sz w:val="20"/>
              </w:rPr>
              <w:t xml:space="preserve">Der er et ønske om et kort </w:t>
            </w:r>
            <w:proofErr w:type="spellStart"/>
            <w:r>
              <w:rPr>
                <w:color w:val="FF0000"/>
                <w:sz w:val="20"/>
              </w:rPr>
              <w:t>brush</w:t>
            </w:r>
            <w:proofErr w:type="spellEnd"/>
            <w:r>
              <w:rPr>
                <w:color w:val="FF0000"/>
                <w:sz w:val="20"/>
              </w:rPr>
              <w:t xml:space="preserve"> up kursus på et par timer. Anne Lise undersøger muligheden herfor. </w:t>
            </w:r>
          </w:p>
        </w:tc>
        <w:tc>
          <w:tcPr>
            <w:tcW w:w="1418" w:type="dxa"/>
          </w:tcPr>
          <w:p w:rsidR="002D4B01" w:rsidRPr="00F502C3" w:rsidRDefault="002D4B01" w:rsidP="00436BBB">
            <w:pPr>
              <w:rPr>
                <w:sz w:val="20"/>
              </w:rPr>
            </w:pPr>
            <w:r>
              <w:rPr>
                <w:sz w:val="20"/>
              </w:rPr>
              <w:t>Trine har udarbejdet ”gruppe-liste”</w:t>
            </w:r>
          </w:p>
        </w:tc>
        <w:tc>
          <w:tcPr>
            <w:tcW w:w="1379" w:type="dxa"/>
          </w:tcPr>
          <w:p w:rsidR="002D4B01" w:rsidRPr="00F502C3" w:rsidRDefault="002D4B01" w:rsidP="00436BBB">
            <w:pPr>
              <w:rPr>
                <w:sz w:val="20"/>
              </w:rPr>
            </w:pPr>
            <w:r>
              <w:rPr>
                <w:sz w:val="20"/>
              </w:rPr>
              <w:t>Trine</w:t>
            </w:r>
          </w:p>
        </w:tc>
      </w:tr>
      <w:tr w:rsidR="002D4B01" w:rsidRPr="00F502C3" w:rsidTr="0077211B">
        <w:tc>
          <w:tcPr>
            <w:tcW w:w="2547" w:type="dxa"/>
          </w:tcPr>
          <w:p w:rsidR="002D4B01" w:rsidRPr="00F502C3" w:rsidRDefault="002D4B01" w:rsidP="00436BBB">
            <w:pPr>
              <w:rPr>
                <w:sz w:val="20"/>
              </w:rPr>
            </w:pPr>
            <w:r>
              <w:rPr>
                <w:sz w:val="20"/>
              </w:rPr>
              <w:t>Optagelse af videoer til intern øvning</w:t>
            </w:r>
          </w:p>
        </w:tc>
        <w:tc>
          <w:tcPr>
            <w:tcW w:w="9355" w:type="dxa"/>
          </w:tcPr>
          <w:p w:rsidR="002D4B01" w:rsidRDefault="002D4B01" w:rsidP="002D4B01">
            <w:pPr>
              <w:pStyle w:val="Listeafsnit"/>
              <w:numPr>
                <w:ilvl w:val="0"/>
                <w:numId w:val="3"/>
              </w:numPr>
              <w:spacing w:after="0" w:line="240" w:lineRule="auto"/>
              <w:rPr>
                <w:sz w:val="20"/>
              </w:rPr>
            </w:pPr>
            <w:r>
              <w:rPr>
                <w:sz w:val="20"/>
              </w:rPr>
              <w:t>Der skal indhentes samtykke på skrift</w:t>
            </w:r>
          </w:p>
          <w:p w:rsidR="0011278F" w:rsidRDefault="0011278F" w:rsidP="0011278F">
            <w:pPr>
              <w:spacing w:line="240" w:lineRule="auto"/>
              <w:rPr>
                <w:sz w:val="20"/>
              </w:rPr>
            </w:pPr>
          </w:p>
          <w:p w:rsidR="002D4B01" w:rsidRPr="00F502C3" w:rsidRDefault="0011278F" w:rsidP="0011278F">
            <w:pPr>
              <w:spacing w:line="240" w:lineRule="auto"/>
              <w:rPr>
                <w:sz w:val="20"/>
              </w:rPr>
            </w:pPr>
            <w:r w:rsidRPr="0011278F">
              <w:rPr>
                <w:color w:val="FF0000"/>
                <w:sz w:val="20"/>
              </w:rPr>
              <w:t>STATUS, feb. 2022:</w:t>
            </w:r>
            <w:r w:rsidR="00CA3ACD">
              <w:rPr>
                <w:color w:val="FF0000"/>
                <w:sz w:val="20"/>
              </w:rPr>
              <w:t xml:space="preserve"> Mette rundsender samtykkeerklæringen. </w:t>
            </w:r>
          </w:p>
        </w:tc>
        <w:tc>
          <w:tcPr>
            <w:tcW w:w="1418" w:type="dxa"/>
          </w:tcPr>
          <w:p w:rsidR="002D4B01" w:rsidRDefault="002D4B01" w:rsidP="00436BBB">
            <w:pPr>
              <w:rPr>
                <w:sz w:val="20"/>
              </w:rPr>
            </w:pPr>
          </w:p>
          <w:p w:rsidR="002D4B01" w:rsidRPr="00F502C3" w:rsidRDefault="002D4B01" w:rsidP="002D4B01">
            <w:pPr>
              <w:rPr>
                <w:sz w:val="20"/>
              </w:rPr>
            </w:pPr>
          </w:p>
        </w:tc>
        <w:tc>
          <w:tcPr>
            <w:tcW w:w="1379" w:type="dxa"/>
          </w:tcPr>
          <w:p w:rsidR="002D4B01" w:rsidRPr="00F502C3" w:rsidRDefault="002D4B01" w:rsidP="00436BBB">
            <w:pPr>
              <w:rPr>
                <w:sz w:val="20"/>
              </w:rPr>
            </w:pPr>
            <w:r>
              <w:rPr>
                <w:sz w:val="20"/>
              </w:rPr>
              <w:t>Anne Lise</w:t>
            </w:r>
          </w:p>
        </w:tc>
      </w:tr>
    </w:tbl>
    <w:p w:rsidR="004E20F1" w:rsidRPr="006378A5" w:rsidRDefault="004E20F1" w:rsidP="006378A5"/>
    <w:sectPr w:rsidR="004E20F1" w:rsidRPr="006378A5" w:rsidSect="00AD426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65434"/>
    <w:multiLevelType w:val="hybridMultilevel"/>
    <w:tmpl w:val="99329A26"/>
    <w:lvl w:ilvl="0" w:tplc="E6D401C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01"/>
    <w:rsid w:val="00000197"/>
    <w:rsid w:val="00026A2F"/>
    <w:rsid w:val="00054019"/>
    <w:rsid w:val="000709EE"/>
    <w:rsid w:val="000936E1"/>
    <w:rsid w:val="000D2EDD"/>
    <w:rsid w:val="000F1719"/>
    <w:rsid w:val="0011278F"/>
    <w:rsid w:val="0017025C"/>
    <w:rsid w:val="00176458"/>
    <w:rsid w:val="001C3517"/>
    <w:rsid w:val="00220F62"/>
    <w:rsid w:val="00231828"/>
    <w:rsid w:val="00243D7F"/>
    <w:rsid w:val="002514C0"/>
    <w:rsid w:val="00276922"/>
    <w:rsid w:val="00276DE1"/>
    <w:rsid w:val="00287F22"/>
    <w:rsid w:val="002B0F6E"/>
    <w:rsid w:val="002D4B01"/>
    <w:rsid w:val="002D4B0A"/>
    <w:rsid w:val="002E78DD"/>
    <w:rsid w:val="00305DDB"/>
    <w:rsid w:val="0033655E"/>
    <w:rsid w:val="003A392B"/>
    <w:rsid w:val="003B0C7B"/>
    <w:rsid w:val="003B62D8"/>
    <w:rsid w:val="003E0EF6"/>
    <w:rsid w:val="003E49D9"/>
    <w:rsid w:val="003F15B5"/>
    <w:rsid w:val="003F57D6"/>
    <w:rsid w:val="00404AAF"/>
    <w:rsid w:val="00432D40"/>
    <w:rsid w:val="00455117"/>
    <w:rsid w:val="00497E9A"/>
    <w:rsid w:val="004C6A4E"/>
    <w:rsid w:val="004E20F1"/>
    <w:rsid w:val="005134C4"/>
    <w:rsid w:val="00543D6F"/>
    <w:rsid w:val="00544B2B"/>
    <w:rsid w:val="005914A8"/>
    <w:rsid w:val="00597CC9"/>
    <w:rsid w:val="005C4D25"/>
    <w:rsid w:val="005C4EC2"/>
    <w:rsid w:val="005C5B17"/>
    <w:rsid w:val="00603994"/>
    <w:rsid w:val="00610B7C"/>
    <w:rsid w:val="006378A5"/>
    <w:rsid w:val="00643E9B"/>
    <w:rsid w:val="00666F95"/>
    <w:rsid w:val="00667645"/>
    <w:rsid w:val="006A4619"/>
    <w:rsid w:val="006F5B38"/>
    <w:rsid w:val="00701696"/>
    <w:rsid w:val="0077211B"/>
    <w:rsid w:val="00773E87"/>
    <w:rsid w:val="00787009"/>
    <w:rsid w:val="007C4F2F"/>
    <w:rsid w:val="008731AA"/>
    <w:rsid w:val="00884868"/>
    <w:rsid w:val="008E5007"/>
    <w:rsid w:val="009016E6"/>
    <w:rsid w:val="00910A72"/>
    <w:rsid w:val="00914DB1"/>
    <w:rsid w:val="00975907"/>
    <w:rsid w:val="009B24FF"/>
    <w:rsid w:val="009C19D6"/>
    <w:rsid w:val="00A26A87"/>
    <w:rsid w:val="00A9527D"/>
    <w:rsid w:val="00A96958"/>
    <w:rsid w:val="00AC0E67"/>
    <w:rsid w:val="00B2455F"/>
    <w:rsid w:val="00B257DC"/>
    <w:rsid w:val="00B40E3E"/>
    <w:rsid w:val="00B6387C"/>
    <w:rsid w:val="00BB73B9"/>
    <w:rsid w:val="00C15955"/>
    <w:rsid w:val="00C20C48"/>
    <w:rsid w:val="00C95685"/>
    <w:rsid w:val="00CA3ACD"/>
    <w:rsid w:val="00D35B1D"/>
    <w:rsid w:val="00D50E4B"/>
    <w:rsid w:val="00D5554B"/>
    <w:rsid w:val="00D8092E"/>
    <w:rsid w:val="00DA043B"/>
    <w:rsid w:val="00DE02E4"/>
    <w:rsid w:val="00DF25A6"/>
    <w:rsid w:val="00E10A47"/>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59148-D105-41E8-8650-2BDE5BD9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01"/>
    <w:pPr>
      <w:spacing w:line="259" w:lineRule="auto"/>
    </w:pPr>
    <w:rPr>
      <w:rFonts w:asciiTheme="minorHAnsi" w:hAnsiTheme="minorHAnsi"/>
    </w:r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eastAsiaTheme="minorEastAsia"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010B3-958A-4DE4-B5DA-D3B5EB03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581</Words>
  <Characters>3549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Vestergaard Sørensen</dc:creator>
  <cp:keywords/>
  <dc:description/>
  <cp:lastModifiedBy>Mette Vestergaard Sørensen</cp:lastModifiedBy>
  <cp:revision>13</cp:revision>
  <dcterms:created xsi:type="dcterms:W3CDTF">2022-02-08T07:44:00Z</dcterms:created>
  <dcterms:modified xsi:type="dcterms:W3CDTF">2022-02-15T08:57:00Z</dcterms:modified>
</cp:coreProperties>
</file>