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DAC8" w14:textId="77777777" w:rsidR="00DB461E" w:rsidRDefault="00DB461E" w:rsidP="00DB461E"/>
    <w:p w14:paraId="50A6332D" w14:textId="77777777" w:rsidR="00DB461E" w:rsidRDefault="00DB461E" w:rsidP="00DB461E"/>
    <w:p w14:paraId="13061D64" w14:textId="77777777" w:rsidR="00EC0B64" w:rsidRPr="00786430" w:rsidRDefault="00C920A1" w:rsidP="00C920A1">
      <w:pPr>
        <w:rPr>
          <w:rFonts w:ascii="Arial" w:hAnsi="Arial" w:cs="Arial"/>
          <w:b/>
          <w:bCs/>
          <w:sz w:val="32"/>
          <w:szCs w:val="32"/>
        </w:rPr>
      </w:pPr>
      <w:bookmarkStart w:id="0" w:name="_Hlk137204782"/>
      <w:r>
        <w:rPr>
          <w:rFonts w:ascii="Arial" w:hAnsi="Arial" w:cs="Arial"/>
          <w:b/>
          <w:bCs/>
          <w:sz w:val="32"/>
          <w:szCs w:val="32"/>
        </w:rPr>
        <w:t xml:space="preserve">Retningslinje: </w:t>
      </w:r>
      <w:r w:rsidR="00EC0B64">
        <w:rPr>
          <w:rFonts w:ascii="Arial" w:hAnsi="Arial" w:cs="Arial"/>
          <w:b/>
          <w:bCs/>
          <w:sz w:val="32"/>
          <w:szCs w:val="32"/>
        </w:rPr>
        <w:t>Vold</w:t>
      </w:r>
      <w:r w:rsidR="00960F60">
        <w:rPr>
          <w:rFonts w:ascii="Arial" w:hAnsi="Arial" w:cs="Arial"/>
          <w:b/>
          <w:bCs/>
          <w:sz w:val="32"/>
          <w:szCs w:val="32"/>
        </w:rPr>
        <w:t xml:space="preserve">, </w:t>
      </w:r>
      <w:r w:rsidR="00300A8F">
        <w:rPr>
          <w:rFonts w:ascii="Arial" w:hAnsi="Arial" w:cs="Arial"/>
          <w:b/>
          <w:bCs/>
          <w:sz w:val="32"/>
          <w:szCs w:val="32"/>
        </w:rPr>
        <w:t xml:space="preserve">mobning og </w:t>
      </w:r>
      <w:r w:rsidR="00960F60">
        <w:rPr>
          <w:rFonts w:ascii="Arial" w:hAnsi="Arial" w:cs="Arial"/>
          <w:b/>
          <w:bCs/>
          <w:sz w:val="32"/>
          <w:szCs w:val="32"/>
        </w:rPr>
        <w:t>chikan</w:t>
      </w:r>
      <w:r w:rsidR="00300A8F">
        <w:rPr>
          <w:rFonts w:ascii="Arial" w:hAnsi="Arial" w:cs="Arial"/>
          <w:b/>
          <w:bCs/>
          <w:sz w:val="32"/>
          <w:szCs w:val="32"/>
        </w:rPr>
        <w:t>e</w:t>
      </w:r>
      <w:r w:rsidR="00786430">
        <w:rPr>
          <w:rFonts w:ascii="Arial" w:hAnsi="Arial" w:cs="Arial"/>
          <w:b/>
          <w:bCs/>
          <w:sz w:val="32"/>
          <w:szCs w:val="32"/>
        </w:rPr>
        <w:br/>
      </w:r>
      <w:r w:rsidR="00786430">
        <w:rPr>
          <w:rFonts w:ascii="Arial" w:hAnsi="Arial" w:cs="Arial"/>
          <w:sz w:val="28"/>
          <w:szCs w:val="28"/>
        </w:rPr>
        <w:t>– herunder krænkende handlinger</w:t>
      </w:r>
      <w:r w:rsidR="00B42B67">
        <w:rPr>
          <w:rFonts w:ascii="Arial" w:hAnsi="Arial" w:cs="Arial"/>
          <w:sz w:val="28"/>
          <w:szCs w:val="28"/>
        </w:rPr>
        <w:t xml:space="preserve">, </w:t>
      </w:r>
      <w:r w:rsidR="00300A8F">
        <w:rPr>
          <w:rFonts w:ascii="Arial" w:hAnsi="Arial" w:cs="Arial"/>
          <w:sz w:val="28"/>
          <w:szCs w:val="28"/>
        </w:rPr>
        <w:t>trusler</w:t>
      </w:r>
      <w:r w:rsidR="00786430">
        <w:rPr>
          <w:rFonts w:ascii="Arial" w:hAnsi="Arial" w:cs="Arial"/>
          <w:sz w:val="28"/>
          <w:szCs w:val="28"/>
        </w:rPr>
        <w:t xml:space="preserve"> og seksuel chikane</w:t>
      </w:r>
      <w:r>
        <w:rPr>
          <w:rFonts w:ascii="Arial" w:hAnsi="Arial" w:cs="Arial"/>
          <w:b/>
          <w:bCs/>
          <w:sz w:val="28"/>
          <w:szCs w:val="28"/>
        </w:rPr>
        <w:br/>
      </w:r>
      <w:bookmarkEnd w:id="0"/>
    </w:p>
    <w:tbl>
      <w:tblPr>
        <w:tblW w:w="1000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7915"/>
      </w:tblGrid>
      <w:tr w:rsidR="00E82709" w14:paraId="2311D2C0" w14:textId="77777777" w:rsidTr="007830C2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6CA24936" w14:textId="77777777" w:rsidR="00477955" w:rsidRPr="00EF38A7" w:rsidRDefault="00E82709" w:rsidP="00E827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Personalegrupper omfattet af </w:t>
            </w:r>
            <w:r w:rsidR="007559CD">
              <w:rPr>
                <w:rFonts w:ascii="Calibri" w:hAnsi="Calibri" w:cs="Calibri"/>
                <w:b/>
                <w:sz w:val="22"/>
                <w:szCs w:val="22"/>
              </w:rPr>
              <w:t>retningslinjen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8C30" w14:textId="77777777" w:rsidR="00E82709" w:rsidRDefault="0034475F" w:rsidP="0034475F">
            <w:pPr>
              <w:rPr>
                <w:rStyle w:val="kortnavn2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Medarbejdere og ledere </w:t>
            </w:r>
            <w:r w:rsidR="00477955">
              <w:rPr>
                <w:rFonts w:ascii="Calibri" w:hAnsi="Calibri" w:cs="Calibri"/>
                <w:bCs/>
                <w:sz w:val="22"/>
                <w:szCs w:val="22"/>
              </w:rPr>
              <w:t>på</w:t>
            </w:r>
            <w:r w:rsidR="00EF38A7">
              <w:rPr>
                <w:rFonts w:ascii="Calibri" w:hAnsi="Calibri" w:cs="Calibri"/>
                <w:bCs/>
                <w:sz w:val="22"/>
                <w:szCs w:val="22"/>
              </w:rPr>
              <w:t xml:space="preserve"> arbejdspladsen</w:t>
            </w:r>
          </w:p>
        </w:tc>
      </w:tr>
      <w:tr w:rsidR="00F1793C" w14:paraId="62EC9022" w14:textId="77777777" w:rsidTr="00CF30A7">
        <w:trPr>
          <w:trHeight w:val="254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7DCEC3E6" w14:textId="77777777" w:rsidR="00F1793C" w:rsidRDefault="00F1793C" w:rsidP="00E9235C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Formål</w:t>
            </w:r>
          </w:p>
          <w:p w14:paraId="003E3895" w14:textId="77777777" w:rsidR="00E9235C" w:rsidRDefault="00E9235C" w:rsidP="00E9235C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0D6080" w14:textId="77777777" w:rsidR="00E9235C" w:rsidRDefault="00E9235C" w:rsidP="00E9235C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23C0D6F" w14:textId="77777777" w:rsidR="00E9235C" w:rsidRDefault="00E9235C" w:rsidP="00E9235C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DC11A6" w14:textId="77777777" w:rsidR="00E9235C" w:rsidRDefault="00E9235C" w:rsidP="00E9235C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9DDB3B" w14:textId="77777777" w:rsidR="00E9235C" w:rsidRDefault="00E9235C" w:rsidP="00E9235C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F03CAE" w14:textId="77777777" w:rsidR="00F1793C" w:rsidRDefault="00F1793C" w:rsidP="00F179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954F" w14:textId="77777777" w:rsidR="00D471F4" w:rsidRDefault="00D471F4" w:rsidP="00F1793C">
            <w:pPr>
              <w:pStyle w:val="Listeafsnit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Formålet med denne retningslinje er</w:t>
            </w:r>
            <w:r w:rsidRPr="00D471F4">
              <w:rPr>
                <w:rFonts w:ascii="Calibri" w:hAnsi="Calibri" w:cs="Calibri"/>
                <w:sz w:val="22"/>
                <w:szCs w:val="22"/>
              </w:rPr>
              <w:t>, at medarbejdere ikke udsættes for vold, trusler, mobning, chikane eller seksuelle krænkelser. Arbejdspladsen er forpligtiget til at identificere, forebygge og håndtere problemer i tilknytning hertil. Vold, mobning, chikane eller nedværdigende adfærd skal tages alvorligt, både hvis det forekommer direkte, indirekte eller på de sociale medier.</w:t>
            </w:r>
          </w:p>
          <w:p w14:paraId="35F0D715" w14:textId="77777777" w:rsidR="00F1793C" w:rsidRPr="007657D5" w:rsidRDefault="00F1793C" w:rsidP="00F1793C">
            <w:pPr>
              <w:pStyle w:val="Listeafsnit"/>
              <w:ind w:left="0"/>
              <w:contextualSpacing/>
              <w:rPr>
                <w:rFonts w:ascii="Calibri" w:hAnsi="Calibri" w:cs="Calibri"/>
                <w:sz w:val="10"/>
                <w:szCs w:val="10"/>
              </w:rPr>
            </w:pPr>
          </w:p>
          <w:p w14:paraId="7378233B" w14:textId="77777777" w:rsidR="00EC0B64" w:rsidRPr="00C6590D" w:rsidRDefault="009453E6" w:rsidP="00C6590D">
            <w:pPr>
              <w:pStyle w:val="Listeafsnit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Der udarbejdes denne lokale retningslinje på relevant MED-niveau for arbejdspladsens samlede indsats for at identificere, forebygge og håndtere </w:t>
            </w:r>
            <w:r w:rsidR="00C6590D">
              <w:rPr>
                <w:rFonts w:ascii="Calibri" w:hAnsi="Calibri" w:cs="Calibri"/>
                <w:sz w:val="22"/>
                <w:szCs w:val="22"/>
              </w:rPr>
              <w:t xml:space="preserve">arbejdsrelateret </w:t>
            </w:r>
            <w:r w:rsidR="001B28C4">
              <w:rPr>
                <w:rFonts w:ascii="Calibri" w:hAnsi="Calibri" w:cs="Calibri"/>
                <w:sz w:val="22"/>
                <w:szCs w:val="22"/>
              </w:rPr>
              <w:t>v</w:t>
            </w:r>
            <w:r w:rsidR="001B28C4" w:rsidRPr="001B28C4">
              <w:rPr>
                <w:rFonts w:ascii="Calibri" w:hAnsi="Calibri" w:cs="Calibri"/>
                <w:sz w:val="22"/>
                <w:szCs w:val="22"/>
              </w:rPr>
              <w:t>old, mobning og krænkende handlinger</w:t>
            </w:r>
            <w:r w:rsidR="001B28C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6590D" w14:paraId="2F83C768" w14:textId="77777777" w:rsidTr="00CF30A7">
        <w:trPr>
          <w:trHeight w:val="134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28625260" w14:textId="77777777" w:rsidR="00C6590D" w:rsidRDefault="00C6590D" w:rsidP="00C6590D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10095">
              <w:rPr>
                <w:rFonts w:ascii="Calibri" w:hAnsi="Calibri" w:cs="Arial"/>
                <w:b/>
                <w:sz w:val="22"/>
                <w:szCs w:val="22"/>
              </w:rPr>
              <w:t>Randers Kommunes Personale</w:t>
            </w:r>
            <w:r w:rsidR="00EF38A7">
              <w:rPr>
                <w:rFonts w:ascii="Calibri" w:hAnsi="Calibri" w:cs="Arial"/>
                <w:b/>
                <w:sz w:val="22"/>
                <w:szCs w:val="22"/>
              </w:rPr>
              <w:t>- og ledelses</w:t>
            </w:r>
            <w:r w:rsidRPr="00110095">
              <w:rPr>
                <w:rFonts w:ascii="Calibri" w:hAnsi="Calibri" w:cs="Arial"/>
                <w:b/>
                <w:sz w:val="22"/>
                <w:szCs w:val="22"/>
              </w:rPr>
              <w:t>politik</w:t>
            </w:r>
          </w:p>
          <w:p w14:paraId="5EFF0789" w14:textId="77777777" w:rsidR="00C6590D" w:rsidRDefault="00C6590D" w:rsidP="00C6590D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ABA" w14:textId="77777777" w:rsidR="00C6590D" w:rsidRDefault="00C6590D" w:rsidP="00C6590D">
            <w:pPr>
              <w:pStyle w:val="Listeafsnit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9235C">
              <w:rPr>
                <w:rFonts w:ascii="Calibri" w:hAnsi="Calibri" w:cs="Calibri"/>
                <w:sz w:val="22"/>
                <w:szCs w:val="22"/>
              </w:rPr>
              <w:t xml:space="preserve">Vi vil fremme den attraktive og tillidsbaserede arbejdsplads.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Vi bakker hinanden op og siger fra over for chikane og diskriminerende adfærd. </w:t>
            </w:r>
            <w:r w:rsidRPr="00E9235C">
              <w:rPr>
                <w:rFonts w:ascii="Calibri" w:hAnsi="Calibri" w:cs="Calibri"/>
                <w:sz w:val="22"/>
                <w:szCs w:val="22"/>
              </w:rPr>
              <w:t>Vi arbejder forebyggende og håndterer professionelt, når medarbejdere udsættes for vold, trusler eller chikane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(udkast – se Personalepolitik).</w:t>
            </w:r>
          </w:p>
          <w:p w14:paraId="06957A5C" w14:textId="77777777" w:rsidR="00C6590D" w:rsidRPr="00C6590D" w:rsidRDefault="00C6590D" w:rsidP="00C6590D">
            <w:pPr>
              <w:pStyle w:val="Listeafsnit"/>
              <w:ind w:left="0"/>
              <w:contextualSpacing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6590D" w14:paraId="3C1D8171" w14:textId="77777777" w:rsidTr="00CF30A7">
        <w:trPr>
          <w:trHeight w:val="83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6D85AC28" w14:textId="77777777" w:rsidR="00C6590D" w:rsidRPr="00110095" w:rsidRDefault="00C6590D" w:rsidP="00C6590D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MED-drøftelse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7065" w14:textId="77777777" w:rsidR="00C6590D" w:rsidRDefault="00C6590D" w:rsidP="00C6590D">
            <w:pPr>
              <w:pStyle w:val="Listeafsnit"/>
              <w:ind w:left="0"/>
              <w:contextualSpacing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Vold</w:t>
            </w:r>
            <w:r w:rsidR="002254C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B28C4">
              <w:rPr>
                <w:rFonts w:ascii="Calibri" w:hAnsi="Calibri" w:cs="Calibri"/>
                <w:sz w:val="22"/>
                <w:szCs w:val="22"/>
              </w:rPr>
              <w:t>mobning</w:t>
            </w:r>
            <w:r w:rsidR="002254CF">
              <w:rPr>
                <w:rFonts w:ascii="Calibri" w:hAnsi="Calibri" w:cs="Calibri"/>
                <w:sz w:val="22"/>
                <w:szCs w:val="22"/>
              </w:rPr>
              <w:t xml:space="preserve"> og krænkende handlinger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drøftes på alle MED-niveauer en gang om året jf. MED-årshjulet. </w:t>
            </w:r>
            <w:r w:rsidR="00795E3F" w:rsidRPr="00F92DCE">
              <w:rPr>
                <w:rFonts w:ascii="Calibri" w:hAnsi="Calibri" w:cs="Calibri"/>
                <w:sz w:val="22"/>
                <w:szCs w:val="22"/>
              </w:rPr>
              <w:t>Med-udvalgene er forpligtede til at identificere, forebygge og håndtere problemer vedrørende forekomsten af vold i tilknytning til udførelsen af arbejdet.</w:t>
            </w:r>
            <w:r w:rsidR="00795E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Se evt. retning</w:t>
            </w:r>
            <w:r w:rsidRPr="00110095">
              <w:rPr>
                <w:rFonts w:ascii="Calibri" w:hAnsi="Calibri" w:cs="Arial"/>
                <w:bCs/>
                <w:sz w:val="22"/>
                <w:szCs w:val="22"/>
              </w:rPr>
              <w:t>slinje udarbejdet på Sektor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-</w:t>
            </w:r>
            <w:r w:rsidRPr="00110095">
              <w:rPr>
                <w:rFonts w:ascii="Calibri" w:hAnsi="Calibri" w:cs="Arial"/>
                <w:bCs/>
                <w:sz w:val="22"/>
                <w:szCs w:val="22"/>
              </w:rPr>
              <w:t>MED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-</w:t>
            </w:r>
            <w:r w:rsidRPr="00110095">
              <w:rPr>
                <w:rFonts w:ascii="Calibri" w:hAnsi="Calibri" w:cs="Arial"/>
                <w:bCs/>
                <w:sz w:val="22"/>
                <w:szCs w:val="22"/>
              </w:rPr>
              <w:t>niveau.</w:t>
            </w:r>
          </w:p>
          <w:p w14:paraId="4326A1E4" w14:textId="77777777" w:rsidR="00795E3F" w:rsidRPr="00CF30A7" w:rsidRDefault="00795E3F" w:rsidP="00C6590D">
            <w:pPr>
              <w:pStyle w:val="Listeafsnit"/>
              <w:ind w:left="0"/>
              <w:contextualSpacing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590D" w14:paraId="3C90DE1D" w14:textId="77777777" w:rsidTr="00CF30A7">
        <w:trPr>
          <w:trHeight w:val="4809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52FBAF2E" w14:textId="77777777" w:rsidR="00C6590D" w:rsidRDefault="00136B15" w:rsidP="00C6590D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Registreringer</w:t>
            </w:r>
            <w:r w:rsidR="00C6590D">
              <w:rPr>
                <w:rFonts w:ascii="Calibri" w:hAnsi="Calibri" w:cs="Calibri"/>
                <w:b/>
                <w:sz w:val="22"/>
                <w:szCs w:val="22"/>
              </w:rPr>
              <w:t xml:space="preserve"> af vold</w:t>
            </w:r>
            <w:r w:rsidR="000D0BF6">
              <w:rPr>
                <w:rFonts w:ascii="Calibri" w:hAnsi="Calibri" w:cs="Calibri"/>
                <w:b/>
                <w:sz w:val="22"/>
                <w:szCs w:val="22"/>
              </w:rPr>
              <w:t xml:space="preserve">, mobning og krænkende handlinger </w:t>
            </w:r>
            <w:r w:rsidR="00CF30A7">
              <w:rPr>
                <w:rFonts w:ascii="Calibri" w:hAnsi="Calibri" w:cs="Calibri"/>
                <w:b/>
                <w:sz w:val="22"/>
                <w:szCs w:val="22"/>
              </w:rPr>
              <w:t>samt ansvarsfordeling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5D77" w14:textId="77777777" w:rsidR="00176918" w:rsidRPr="00F77C0C" w:rsidRDefault="00C6590D" w:rsidP="00CF30A7">
            <w:pPr>
              <w:rPr>
                <w:rFonts w:ascii="Calibri" w:hAnsi="Calibri" w:cs="Arial"/>
                <w:sz w:val="22"/>
                <w:szCs w:val="22"/>
              </w:rPr>
            </w:pPr>
            <w:r w:rsidRPr="00F77C0C">
              <w:rPr>
                <w:rFonts w:ascii="Calibri" w:hAnsi="Calibri" w:cs="Arial"/>
                <w:sz w:val="22"/>
                <w:szCs w:val="22"/>
              </w:rPr>
              <w:t>Vold</w:t>
            </w:r>
            <w:r w:rsidR="002254CF" w:rsidRPr="00F77C0C">
              <w:rPr>
                <w:rFonts w:ascii="Calibri" w:hAnsi="Calibri" w:cs="Arial"/>
                <w:sz w:val="22"/>
                <w:szCs w:val="22"/>
              </w:rPr>
              <w:t>,</w:t>
            </w:r>
            <w:r w:rsidRPr="00F77C0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73B17" w:rsidRPr="00F77C0C">
              <w:rPr>
                <w:rFonts w:ascii="Calibri" w:hAnsi="Calibri" w:cs="Arial"/>
                <w:sz w:val="22"/>
                <w:szCs w:val="22"/>
              </w:rPr>
              <w:t>mobning</w:t>
            </w:r>
            <w:r w:rsidR="002254CF" w:rsidRPr="00F77C0C">
              <w:rPr>
                <w:rFonts w:ascii="Calibri" w:hAnsi="Calibri" w:cs="Arial"/>
                <w:sz w:val="22"/>
                <w:szCs w:val="22"/>
              </w:rPr>
              <w:t xml:space="preserve"> og krænkende handlinger</w:t>
            </w:r>
            <w:r w:rsidRPr="00F77C0C">
              <w:rPr>
                <w:rFonts w:ascii="Calibri" w:hAnsi="Calibri" w:cs="Arial"/>
                <w:sz w:val="22"/>
                <w:szCs w:val="22"/>
              </w:rPr>
              <w:t xml:space="preserve"> mod ansatte skal </w:t>
            </w:r>
            <w:r w:rsidR="00CF30A7" w:rsidRPr="00F77C0C">
              <w:rPr>
                <w:rFonts w:ascii="Calibri" w:hAnsi="Calibri" w:cs="Arial"/>
                <w:sz w:val="22"/>
                <w:szCs w:val="22"/>
              </w:rPr>
              <w:t xml:space="preserve">altid </w:t>
            </w:r>
            <w:r w:rsidRPr="00F77C0C">
              <w:rPr>
                <w:rFonts w:ascii="Calibri" w:hAnsi="Calibri" w:cs="Arial"/>
                <w:sz w:val="22"/>
                <w:szCs w:val="22"/>
              </w:rPr>
              <w:t>registreres.</w:t>
            </w:r>
            <w:r w:rsidR="00CF30A7" w:rsidRPr="00F77C0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A1A6B54" w14:textId="77777777" w:rsidR="00F77C0C" w:rsidRPr="00F77C0C" w:rsidRDefault="00F77C0C" w:rsidP="00CF30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2947233" w14:textId="77777777" w:rsidR="00F77C0C" w:rsidRDefault="00F77C0C" w:rsidP="00F77C0C">
            <w:pPr>
              <w:rPr>
                <w:rFonts w:ascii="Calibri" w:hAnsi="Calibri" w:cs="Arial"/>
                <w:sz w:val="22"/>
                <w:szCs w:val="22"/>
              </w:rPr>
            </w:pPr>
            <w:r w:rsidRPr="00F77C0C">
              <w:rPr>
                <w:rFonts w:ascii="Calibri" w:hAnsi="Calibri" w:cs="Arial"/>
                <w:sz w:val="22"/>
                <w:szCs w:val="22"/>
              </w:rPr>
              <w:t xml:space="preserve">Hvis en krænkende handling vurderes til registrering i InsuBiz, kan du finde vejledning til registrering </w:t>
            </w:r>
            <w:hyperlink r:id="rId8" w:history="1">
              <w:r w:rsidRPr="00F77C0C">
                <w:rPr>
                  <w:rStyle w:val="Hyperlink"/>
                  <w:rFonts w:ascii="Calibri" w:hAnsi="Calibri" w:cs="Arial"/>
                  <w:sz w:val="22"/>
                  <w:szCs w:val="22"/>
                </w:rPr>
                <w:t>her</w:t>
              </w:r>
            </w:hyperlink>
            <w:r>
              <w:rPr>
                <w:rFonts w:ascii="Calibri" w:hAnsi="Calibri" w:cs="Arial"/>
                <w:sz w:val="22"/>
                <w:szCs w:val="22"/>
              </w:rPr>
              <w:t xml:space="preserve"> (både arbejdsulykke og krænkelse).</w:t>
            </w:r>
          </w:p>
          <w:p w14:paraId="63EDCB98" w14:textId="77777777" w:rsidR="00F77C0C" w:rsidRDefault="00F77C0C" w:rsidP="00F77C0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4A8617C" w14:textId="77777777" w:rsidR="00F77C0C" w:rsidRPr="00F77C0C" w:rsidRDefault="00F77C0C" w:rsidP="00F77C0C">
            <w:pPr>
              <w:rPr>
                <w:rFonts w:ascii="Calibri" w:hAnsi="Calibri" w:cs="Arial"/>
                <w:sz w:val="22"/>
                <w:szCs w:val="22"/>
              </w:rPr>
            </w:pPr>
            <w:r w:rsidRPr="00F77C0C">
              <w:rPr>
                <w:rFonts w:ascii="Calibri" w:hAnsi="Calibri" w:cs="Arial"/>
                <w:sz w:val="22"/>
                <w:szCs w:val="22"/>
              </w:rPr>
              <w:t>Orienter dig i Randers Kommunes MED-retningslinjer vedr. ’Indsats mod vold, mobning og chikane’ samt i Arbejdstilsynets vejledninger vedr. både ’vold’ og ’krænkende handlinger’ (se links i henvisninger nederst i retningslinjen).</w:t>
            </w:r>
          </w:p>
          <w:p w14:paraId="3AB08EAA" w14:textId="77777777" w:rsidR="00861594" w:rsidRPr="00F77C0C" w:rsidRDefault="00861594" w:rsidP="00CF30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25DE793" w14:textId="77777777" w:rsidR="00861594" w:rsidRPr="00F77C0C" w:rsidRDefault="00861594" w:rsidP="00CF30A7">
            <w:pPr>
              <w:rPr>
                <w:rFonts w:ascii="Calibri" w:hAnsi="Calibri" w:cs="Arial"/>
                <w:sz w:val="22"/>
                <w:szCs w:val="22"/>
              </w:rPr>
            </w:pPr>
            <w:r w:rsidRPr="00F77C0C">
              <w:rPr>
                <w:rFonts w:ascii="Calibri" w:hAnsi="Calibri" w:cs="Arial"/>
                <w:sz w:val="22"/>
                <w:szCs w:val="22"/>
              </w:rPr>
              <w:t>Hvis du udsættes for vold,</w:t>
            </w:r>
            <w:r w:rsidR="00573B17" w:rsidRPr="00F77C0C">
              <w:rPr>
                <w:rFonts w:ascii="Calibri" w:hAnsi="Calibri" w:cs="Arial"/>
                <w:sz w:val="22"/>
                <w:szCs w:val="22"/>
              </w:rPr>
              <w:t xml:space="preserve"> mobning,</w:t>
            </w:r>
            <w:r w:rsidRPr="00F77C0C">
              <w:rPr>
                <w:rFonts w:ascii="Calibri" w:hAnsi="Calibri" w:cs="Arial"/>
                <w:sz w:val="22"/>
                <w:szCs w:val="22"/>
              </w:rPr>
              <w:t xml:space="preserve"> chikane</w:t>
            </w:r>
            <w:r w:rsidR="002254CF" w:rsidRPr="00F77C0C">
              <w:rPr>
                <w:rFonts w:ascii="Calibri" w:hAnsi="Calibri" w:cs="Arial"/>
                <w:sz w:val="22"/>
                <w:szCs w:val="22"/>
              </w:rPr>
              <w:t>,</w:t>
            </w:r>
            <w:r w:rsidRPr="00F77C0C">
              <w:rPr>
                <w:rFonts w:ascii="Calibri" w:hAnsi="Calibri" w:cs="Arial"/>
                <w:sz w:val="22"/>
                <w:szCs w:val="22"/>
              </w:rPr>
              <w:t xml:space="preserve"> trusler</w:t>
            </w:r>
            <w:r w:rsidR="002254CF" w:rsidRPr="00F77C0C">
              <w:rPr>
                <w:rFonts w:ascii="Calibri" w:hAnsi="Calibri" w:cs="Arial"/>
                <w:sz w:val="22"/>
                <w:szCs w:val="22"/>
              </w:rPr>
              <w:t xml:space="preserve"> eller andre krænkende handlinger</w:t>
            </w:r>
            <w:r w:rsidRPr="00F77C0C">
              <w:rPr>
                <w:rFonts w:ascii="Calibri" w:hAnsi="Calibri" w:cs="Arial"/>
                <w:sz w:val="22"/>
                <w:szCs w:val="22"/>
              </w:rPr>
              <w:t>, skal følgende proces følges:</w:t>
            </w:r>
          </w:p>
          <w:p w14:paraId="0789C7C0" w14:textId="77777777" w:rsidR="00CF30A7" w:rsidRPr="00F77C0C" w:rsidRDefault="00CF30A7" w:rsidP="00CF30A7">
            <w:pPr>
              <w:rPr>
                <w:rFonts w:ascii="Calibri" w:hAnsi="Calibri" w:cs="Arial"/>
                <w:sz w:val="4"/>
                <w:szCs w:val="4"/>
              </w:rPr>
            </w:pPr>
          </w:p>
          <w:p w14:paraId="4BC0BFF4" w14:textId="77777777" w:rsidR="00136B15" w:rsidRPr="00F77C0C" w:rsidRDefault="00CF30A7" w:rsidP="00CF30A7">
            <w:pPr>
              <w:rPr>
                <w:rFonts w:ascii="Calibri" w:hAnsi="Calibri" w:cs="Arial"/>
                <w:sz w:val="22"/>
                <w:szCs w:val="22"/>
              </w:rPr>
            </w:pPr>
            <w:r w:rsidRPr="00F77C0C">
              <w:rPr>
                <w:rFonts w:ascii="Calibri" w:hAnsi="Calibri" w:cs="Arial"/>
                <w:noProof/>
                <w:sz w:val="22"/>
                <w:szCs w:val="22"/>
              </w:rPr>
              <w:lastRenderedPageBreak/>
              <w:pict w14:anchorId="69B2D2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i1025" type="#_x0000_t75" style="width:392pt;height:231pt;visibility:visible">
                  <v:imagedata r:id="rId9" o:title=""/>
                </v:shape>
              </w:pict>
            </w:r>
          </w:p>
        </w:tc>
      </w:tr>
      <w:tr w:rsidR="00136B15" w14:paraId="0B684CCC" w14:textId="77777777" w:rsidTr="007830C2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1CA5DCA6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Politianmeldelse?</w:t>
            </w:r>
          </w:p>
          <w:p w14:paraId="220E852D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17E405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935109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98891A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D0AB8C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F281" w14:textId="77777777" w:rsidR="00136B15" w:rsidRDefault="00136B15" w:rsidP="00136B15">
            <w:pPr>
              <w:pStyle w:val="Listeafsnit"/>
              <w:ind w:left="0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110095">
              <w:rPr>
                <w:rFonts w:ascii="Calibri" w:hAnsi="Calibri" w:cs="Arial"/>
                <w:sz w:val="22"/>
                <w:szCs w:val="22"/>
              </w:rPr>
              <w:t>Der skal foretages en konkret vurdering i den enkelte sag i forhold til, om episoden skal politianmeldes</w:t>
            </w:r>
            <w:r w:rsidR="00CB07B5">
              <w:rPr>
                <w:rFonts w:ascii="Calibri" w:hAnsi="Calibri" w:cs="Arial"/>
                <w:sz w:val="22"/>
                <w:szCs w:val="22"/>
              </w:rPr>
              <w:t xml:space="preserve"> (se yderligere vejledning </w:t>
            </w:r>
            <w:hyperlink r:id="rId10" w:history="1">
              <w:r w:rsidR="00CB07B5" w:rsidRPr="00CB07B5">
                <w:rPr>
                  <w:rStyle w:val="Hyperlink"/>
                  <w:rFonts w:ascii="Calibri" w:hAnsi="Calibri" w:cs="Arial"/>
                  <w:sz w:val="22"/>
                  <w:szCs w:val="22"/>
                </w:rPr>
                <w:t>her</w:t>
              </w:r>
            </w:hyperlink>
            <w:r w:rsidR="00CB07B5">
              <w:rPr>
                <w:rFonts w:ascii="Calibri" w:hAnsi="Calibri" w:cs="Arial"/>
                <w:sz w:val="22"/>
                <w:szCs w:val="22"/>
              </w:rPr>
              <w:t>).</w:t>
            </w:r>
          </w:p>
          <w:p w14:paraId="27D0EDC5" w14:textId="77777777" w:rsidR="00136B15" w:rsidRPr="00110095" w:rsidRDefault="00136B15" w:rsidP="00136B15">
            <w:pPr>
              <w:pStyle w:val="Listeafsnit"/>
              <w:ind w:left="0"/>
              <w:contextualSpacing/>
              <w:rPr>
                <w:rFonts w:ascii="Calibri" w:hAnsi="Calibri" w:cs="Arial"/>
                <w:sz w:val="22"/>
                <w:szCs w:val="22"/>
              </w:rPr>
            </w:pPr>
          </w:p>
          <w:p w14:paraId="153E6D2B" w14:textId="77777777" w:rsidR="00136B15" w:rsidRPr="00110095" w:rsidRDefault="00136B15" w:rsidP="00136B15">
            <w:pPr>
              <w:pStyle w:val="Listeafsnit"/>
              <w:ind w:left="0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  <w:r w:rsidRPr="00110095">
              <w:rPr>
                <w:rFonts w:ascii="Calibri" w:hAnsi="Calibri" w:cs="Arial"/>
                <w:b/>
                <w:sz w:val="22"/>
                <w:szCs w:val="22"/>
              </w:rPr>
              <w:t>Nej fordi… Der er foretaget en konkret vurdering af følgende:</w:t>
            </w:r>
          </w:p>
          <w:p w14:paraId="16EED2DB" w14:textId="77777777" w:rsidR="00136B15" w:rsidRPr="00110095" w:rsidRDefault="00136B15" w:rsidP="00136B15">
            <w:pPr>
              <w:pStyle w:val="Listeafsnit"/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110095">
              <w:rPr>
                <w:rFonts w:ascii="Calibri" w:hAnsi="Calibri" w:cs="Arial"/>
                <w:sz w:val="22"/>
                <w:szCs w:val="22"/>
              </w:rPr>
              <w:t>Der er pædagogiske og/eller behandlingsmæssige hensyn, der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taler imod en politianmeldelse</w:t>
            </w:r>
          </w:p>
          <w:p w14:paraId="631BD2EE" w14:textId="77777777" w:rsidR="00136B15" w:rsidRPr="00110095" w:rsidRDefault="00136B15" w:rsidP="00136B15">
            <w:pPr>
              <w:pStyle w:val="Listeafsnit"/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110095">
              <w:rPr>
                <w:rFonts w:ascii="Calibri" w:hAnsi="Calibri" w:cs="Arial"/>
                <w:sz w:val="22"/>
                <w:szCs w:val="22"/>
              </w:rPr>
              <w:t>Der er ikke sk</w:t>
            </w:r>
            <w:r>
              <w:rPr>
                <w:rFonts w:ascii="Calibri" w:hAnsi="Calibri" w:cs="Arial"/>
                <w:sz w:val="22"/>
                <w:szCs w:val="22"/>
              </w:rPr>
              <w:t>et overtrædelse af straffeloven</w:t>
            </w:r>
          </w:p>
          <w:p w14:paraId="3D77D738" w14:textId="77777777" w:rsidR="00136B15" w:rsidRPr="00110095" w:rsidRDefault="00136B15" w:rsidP="00136B15">
            <w:pPr>
              <w:pStyle w:val="Listeafsnit"/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110095">
              <w:rPr>
                <w:rFonts w:ascii="Calibri" w:hAnsi="Calibri" w:cs="Arial"/>
                <w:sz w:val="22"/>
                <w:szCs w:val="22"/>
              </w:rPr>
              <w:t>Det er ikke sagligt og relevan</w:t>
            </w:r>
            <w:r>
              <w:rPr>
                <w:rFonts w:ascii="Calibri" w:hAnsi="Calibri" w:cs="Arial"/>
                <w:sz w:val="22"/>
                <w:szCs w:val="22"/>
              </w:rPr>
              <w:t>t at politianmelde</w:t>
            </w:r>
          </w:p>
          <w:p w14:paraId="39884241" w14:textId="77777777" w:rsidR="00136B15" w:rsidRDefault="00136B15" w:rsidP="00136B15">
            <w:pPr>
              <w:pStyle w:val="Listeafsnit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3B629952" w14:textId="77777777" w:rsidR="00136B15" w:rsidRPr="00110095" w:rsidRDefault="00136B15" w:rsidP="00136B1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10095">
              <w:rPr>
                <w:rFonts w:ascii="Calibri" w:hAnsi="Calibri" w:cs="Arial"/>
                <w:b/>
                <w:sz w:val="22"/>
                <w:szCs w:val="22"/>
              </w:rPr>
              <w:t>Ja fordi… Der er foretaget en konkret vurdering af følgende:</w:t>
            </w:r>
          </w:p>
          <w:p w14:paraId="50A0B33C" w14:textId="77777777" w:rsidR="00136B15" w:rsidRPr="00110095" w:rsidRDefault="00136B15" w:rsidP="00136B15">
            <w:pPr>
              <w:pStyle w:val="Listeafsnit"/>
              <w:numPr>
                <w:ilvl w:val="0"/>
                <w:numId w:val="41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Volden er kvalificeret</w:t>
            </w:r>
          </w:p>
          <w:p w14:paraId="4008D379" w14:textId="77777777" w:rsidR="00136B15" w:rsidRPr="00110095" w:rsidRDefault="00136B15" w:rsidP="00136B15">
            <w:pPr>
              <w:pStyle w:val="Listeafsnit"/>
              <w:numPr>
                <w:ilvl w:val="0"/>
                <w:numId w:val="41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110095">
              <w:rPr>
                <w:rFonts w:ascii="Calibri" w:hAnsi="Calibri" w:cs="Arial"/>
                <w:sz w:val="22"/>
                <w:szCs w:val="22"/>
              </w:rPr>
              <w:t>Volden 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udøvet som en bevidst handling</w:t>
            </w:r>
          </w:p>
          <w:p w14:paraId="2DA59828" w14:textId="77777777" w:rsidR="00136B15" w:rsidRPr="00110095" w:rsidRDefault="00136B15" w:rsidP="00136B15">
            <w:pPr>
              <w:pStyle w:val="Listeafsnit"/>
              <w:numPr>
                <w:ilvl w:val="0"/>
                <w:numId w:val="41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110095">
              <w:rPr>
                <w:rFonts w:ascii="Calibri" w:hAnsi="Calibri" w:cs="Arial"/>
                <w:sz w:val="22"/>
                <w:szCs w:val="22"/>
              </w:rPr>
              <w:t xml:space="preserve">Der er sket </w:t>
            </w:r>
            <w:r>
              <w:rPr>
                <w:rFonts w:ascii="Calibri" w:hAnsi="Calibri" w:cs="Arial"/>
                <w:sz w:val="22"/>
                <w:szCs w:val="22"/>
              </w:rPr>
              <w:t>en overtrædelse af straffeloven</w:t>
            </w:r>
          </w:p>
          <w:p w14:paraId="44CB1025" w14:textId="77777777" w:rsidR="00136B15" w:rsidRPr="00C92394" w:rsidRDefault="00136B15" w:rsidP="00136B15">
            <w:pPr>
              <w:pStyle w:val="Listeafsnit"/>
              <w:numPr>
                <w:ilvl w:val="0"/>
                <w:numId w:val="41"/>
              </w:numPr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110095">
              <w:rPr>
                <w:rFonts w:ascii="Calibri" w:hAnsi="Calibri" w:cs="Arial"/>
                <w:sz w:val="22"/>
                <w:szCs w:val="22"/>
              </w:rPr>
              <w:t>Det er sagli</w:t>
            </w:r>
            <w:r>
              <w:rPr>
                <w:rFonts w:ascii="Calibri" w:hAnsi="Calibri" w:cs="Arial"/>
                <w:sz w:val="22"/>
                <w:szCs w:val="22"/>
              </w:rPr>
              <w:t>gt og relevant at politianmelde.</w:t>
            </w:r>
          </w:p>
          <w:p w14:paraId="3D373E92" w14:textId="77777777" w:rsidR="00136B15" w:rsidRDefault="00136B15" w:rsidP="00136B15">
            <w:pPr>
              <w:pStyle w:val="Listeafsnit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6B15" w14:paraId="708086C6" w14:textId="77777777" w:rsidTr="007830C2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3B56D4D9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Uden politianmeldelse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5F27" w14:textId="77777777" w:rsidR="00136B15" w:rsidRPr="00C45167" w:rsidRDefault="00136B15" w:rsidP="00136B15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C45167">
              <w:rPr>
                <w:rFonts w:ascii="Calibri" w:hAnsi="Calibri" w:cs="Arial"/>
                <w:sz w:val="22"/>
                <w:szCs w:val="22"/>
                <w:u w:val="single"/>
              </w:rPr>
              <w:t>Proceduren uden politianmeldelse:</w:t>
            </w:r>
          </w:p>
          <w:p w14:paraId="13BF183D" w14:textId="77777777" w:rsidR="00136B15" w:rsidRPr="00786430" w:rsidRDefault="00136B15" w:rsidP="00136B15">
            <w:pPr>
              <w:numPr>
                <w:ilvl w:val="0"/>
                <w:numId w:val="4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registreringen i Insubiz gives</w:t>
            </w:r>
            <w:r w:rsidRPr="00110095">
              <w:rPr>
                <w:rFonts w:ascii="Calibri" w:hAnsi="Calibri" w:cs="Arial"/>
                <w:sz w:val="22"/>
                <w:szCs w:val="22"/>
              </w:rPr>
              <w:t xml:space="preserve"> konkret beskrivelse af episoden og redegør skriftligt for de konkrete, individuelle pædagogiske og/eller behandlingsmæssige hensyn i den pågældende sag, som taler mod en p</w:t>
            </w:r>
            <w:r>
              <w:rPr>
                <w:rFonts w:ascii="Calibri" w:hAnsi="Calibri" w:cs="Arial"/>
                <w:sz w:val="22"/>
                <w:szCs w:val="22"/>
              </w:rPr>
              <w:t>olitianmeldelse af skadevolder</w:t>
            </w:r>
          </w:p>
          <w:p w14:paraId="25119110" w14:textId="77777777" w:rsidR="00136B15" w:rsidRPr="00C92394" w:rsidRDefault="00136B15" w:rsidP="00136B15">
            <w:pPr>
              <w:numPr>
                <w:ilvl w:val="0"/>
                <w:numId w:val="42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110095">
              <w:rPr>
                <w:rFonts w:ascii="Calibri" w:hAnsi="Calibri" w:cs="Arial"/>
                <w:sz w:val="22"/>
                <w:szCs w:val="22"/>
              </w:rPr>
              <w:t>Beskrivelse</w:t>
            </w:r>
            <w:r>
              <w:rPr>
                <w:rFonts w:ascii="Calibri" w:hAnsi="Calibri" w:cs="Arial"/>
                <w:sz w:val="22"/>
                <w:szCs w:val="22"/>
              </w:rPr>
              <w:t>n gemmes evt. i borgers journal</w:t>
            </w:r>
          </w:p>
          <w:p w14:paraId="2DF6CF6E" w14:textId="77777777" w:rsidR="00176918" w:rsidRPr="00176918" w:rsidRDefault="00176918" w:rsidP="00CB07B5">
            <w:pPr>
              <w:pStyle w:val="Listeafsnit"/>
              <w:ind w:left="0"/>
              <w:contextualSpacing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136B15" w14:paraId="4FC4616F" w14:textId="77777777" w:rsidTr="007830C2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0DBF55A4" w14:textId="77777777" w:rsidR="00136B15" w:rsidRDefault="00136B15" w:rsidP="00136B1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Forebyggelse af v</w:t>
            </w:r>
            <w:r w:rsidRPr="00110095">
              <w:rPr>
                <w:rFonts w:ascii="Calibri" w:hAnsi="Calibri" w:cs="Arial"/>
                <w:b/>
                <w:sz w:val="22"/>
                <w:szCs w:val="22"/>
              </w:rPr>
              <w:t>old/</w:t>
            </w:r>
            <w:r w:rsidR="000D0BF6">
              <w:rPr>
                <w:rFonts w:ascii="Calibri" w:hAnsi="Calibri" w:cs="Arial"/>
                <w:b/>
                <w:sz w:val="22"/>
                <w:szCs w:val="22"/>
              </w:rPr>
              <w:t>mobning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0D0BF6">
              <w:rPr>
                <w:rFonts w:ascii="Calibri" w:hAnsi="Calibri" w:cs="Arial"/>
                <w:b/>
                <w:sz w:val="22"/>
                <w:szCs w:val="22"/>
              </w:rPr>
              <w:t xml:space="preserve"> krænkende handlinger</w:t>
            </w:r>
          </w:p>
          <w:p w14:paraId="004523DD" w14:textId="77777777" w:rsidR="00136B15" w:rsidRPr="00110095" w:rsidRDefault="00136B15" w:rsidP="00136B1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77D79FF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808080"/>
                <w:sz w:val="22"/>
                <w:szCs w:val="22"/>
              </w:rPr>
            </w:pPr>
            <w: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Marker/skriv hvilke tiltag I har lavet på jeres arbejdsplads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2BFE" w14:textId="77777777" w:rsidR="00136B15" w:rsidRPr="00110095" w:rsidRDefault="00136B15" w:rsidP="00136B15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>Faglig udvikling af medarbejdere f.eks.:</w:t>
            </w:r>
          </w:p>
          <w:p w14:paraId="51AA76FB" w14:textId="77777777" w:rsidR="00136B15" w:rsidRPr="00300A8F" w:rsidRDefault="00AF7AD1" w:rsidP="00136B15">
            <w:pPr>
              <w:pStyle w:val="Default"/>
              <w:numPr>
                <w:ilvl w:val="0"/>
                <w:numId w:val="43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K</w:t>
            </w:r>
            <w:r w:rsidR="00136B15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onfliktforebyggelse og –håndtering</w:t>
            </w:r>
          </w:p>
          <w:p w14:paraId="13A34E82" w14:textId="77777777" w:rsidR="00AF7AD1" w:rsidRPr="00300A8F" w:rsidRDefault="00AF7AD1" w:rsidP="00136B15">
            <w:pPr>
              <w:pStyle w:val="Default"/>
              <w:numPr>
                <w:ilvl w:val="0"/>
                <w:numId w:val="43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Arbejdsmiljøarbejde</w:t>
            </w:r>
          </w:p>
          <w:p w14:paraId="7B078419" w14:textId="77777777" w:rsidR="00136B15" w:rsidRPr="00300A8F" w:rsidRDefault="00136B15" w:rsidP="00136B15">
            <w:pPr>
              <w:pStyle w:val="Default"/>
              <w:numPr>
                <w:ilvl w:val="0"/>
                <w:numId w:val="43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Dialog, sprog og kommunikation</w:t>
            </w:r>
          </w:p>
          <w:p w14:paraId="6A63C018" w14:textId="77777777" w:rsidR="00136B15" w:rsidRPr="00300A8F" w:rsidRDefault="00136B15" w:rsidP="00136B15">
            <w:pPr>
              <w:pStyle w:val="Default"/>
              <w:numPr>
                <w:ilvl w:val="0"/>
                <w:numId w:val="43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Brugerinddragelse (borgere og pårørende)</w:t>
            </w:r>
          </w:p>
          <w:p w14:paraId="0FCD533B" w14:textId="77777777" w:rsidR="00136B15" w:rsidRPr="00300A8F" w:rsidRDefault="00136B15" w:rsidP="00136B15">
            <w:pPr>
              <w:pStyle w:val="Default"/>
              <w:rPr>
                <w:rFonts w:ascii="Calibri" w:hAnsi="Calibri" w:cs="Arial"/>
                <w:color w:val="808080"/>
                <w:sz w:val="6"/>
                <w:szCs w:val="6"/>
                <w:lang w:bidi="ar-SA"/>
              </w:rPr>
            </w:pPr>
          </w:p>
          <w:p w14:paraId="52FEB13C" w14:textId="77777777" w:rsidR="00136B15" w:rsidRPr="00300A8F" w:rsidRDefault="00136B15" w:rsidP="00136B15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>Samarbejde f.eks.:</w:t>
            </w:r>
          </w:p>
          <w:p w14:paraId="0FE22A7C" w14:textId="77777777" w:rsidR="000068D4" w:rsidRPr="00300A8F" w:rsidRDefault="000068D4" w:rsidP="00136B15">
            <w:pPr>
              <w:pStyle w:val="Default"/>
              <w:numPr>
                <w:ilvl w:val="0"/>
                <w:numId w:val="44"/>
              </w:numPr>
              <w:rPr>
                <w:rFonts w:ascii="Calibri" w:hAnsi="Calibri" w:cs="Arial"/>
                <w:bCs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bCs/>
                <w:color w:val="808080"/>
                <w:sz w:val="22"/>
                <w:szCs w:val="22"/>
                <w:lang w:bidi="ar-SA"/>
              </w:rPr>
              <w:t>Fælles og velkendte normer og værdier for forventet og tolereret adfærd</w:t>
            </w:r>
          </w:p>
          <w:p w14:paraId="728488CC" w14:textId="77777777" w:rsidR="00136B15" w:rsidRPr="00BE73F2" w:rsidRDefault="00136B15" w:rsidP="00136B15">
            <w:pPr>
              <w:pStyle w:val="Default"/>
              <w:numPr>
                <w:ilvl w:val="0"/>
                <w:numId w:val="44"/>
              </w:numPr>
              <w:rPr>
                <w:rFonts w:ascii="Calibri" w:hAnsi="Calibri" w:cs="Arial"/>
                <w:b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Calibri"/>
                <w:color w:val="808080"/>
                <w:sz w:val="22"/>
                <w:szCs w:val="22"/>
                <w:lang w:bidi="ar-SA"/>
              </w:rPr>
              <w:t>Fælles aftaler ift. forebyggelse</w:t>
            </w:r>
            <w:r w:rsidRPr="00BE73F2">
              <w:rPr>
                <w:rFonts w:ascii="Calibri" w:hAnsi="Calibri" w:cs="Calibri"/>
                <w:color w:val="808080"/>
                <w:sz w:val="22"/>
                <w:szCs w:val="22"/>
                <w:lang w:bidi="ar-SA"/>
              </w:rPr>
              <w:t xml:space="preserve"> af krænkende handlinger</w:t>
            </w:r>
          </w:p>
          <w:p w14:paraId="6180EB53" w14:textId="77777777" w:rsidR="00136B15" w:rsidRPr="008C15DF" w:rsidRDefault="00136B15" w:rsidP="00136B15">
            <w:pPr>
              <w:pStyle w:val="Default"/>
              <w:numPr>
                <w:ilvl w:val="0"/>
                <w:numId w:val="44"/>
              </w:numPr>
              <w:rPr>
                <w:rFonts w:ascii="Calibri" w:hAnsi="Calibri" w:cs="Arial"/>
                <w:b/>
                <w:color w:val="808080"/>
                <w:sz w:val="22"/>
                <w:szCs w:val="22"/>
                <w:lang w:bidi="ar-SA"/>
              </w:rPr>
            </w:pP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Tæt tværfagligt samarbejde og klare mål for borgeren</w:t>
            </w:r>
          </w:p>
          <w:p w14:paraId="29D0BAAD" w14:textId="77777777" w:rsidR="00136B15" w:rsidRPr="008C15DF" w:rsidRDefault="00136B15" w:rsidP="00136B15">
            <w:pPr>
              <w:pStyle w:val="Default"/>
              <w:numPr>
                <w:ilvl w:val="0"/>
                <w:numId w:val="44"/>
              </w:numPr>
              <w:rPr>
                <w:rFonts w:ascii="Calibri" w:hAnsi="Calibri" w:cs="Arial"/>
                <w:b/>
                <w:color w:val="808080"/>
                <w:sz w:val="22"/>
                <w:szCs w:val="22"/>
                <w:lang w:bidi="ar-SA"/>
              </w:rPr>
            </w:pP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lastRenderedPageBreak/>
              <w:t>I kender hinandens opgaver</w:t>
            </w:r>
          </w:p>
          <w:p w14:paraId="47964B6D" w14:textId="77777777" w:rsidR="00136B15" w:rsidRPr="008C15DF" w:rsidRDefault="00136B15" w:rsidP="00136B15">
            <w:pPr>
              <w:pStyle w:val="Default"/>
              <w:numPr>
                <w:ilvl w:val="0"/>
                <w:numId w:val="44"/>
              </w:numPr>
              <w:rPr>
                <w:rFonts w:ascii="Calibri" w:hAnsi="Calibri" w:cs="Arial"/>
                <w:b/>
                <w:color w:val="808080"/>
                <w:sz w:val="22"/>
                <w:szCs w:val="22"/>
                <w:lang w:bidi="ar-SA"/>
              </w:rPr>
            </w:pP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I lytter og tager andres synspunkter seriøst</w:t>
            </w:r>
          </w:p>
          <w:p w14:paraId="6BD8607F" w14:textId="77777777" w:rsidR="00136B15" w:rsidRPr="008C15DF" w:rsidRDefault="00136B15" w:rsidP="00136B15">
            <w:pPr>
              <w:pStyle w:val="Default"/>
              <w:numPr>
                <w:ilvl w:val="0"/>
                <w:numId w:val="44"/>
              </w:numPr>
              <w:rPr>
                <w:rFonts w:ascii="Calibri" w:hAnsi="Calibri" w:cs="Arial"/>
                <w:b/>
                <w:color w:val="808080"/>
                <w:sz w:val="22"/>
                <w:szCs w:val="22"/>
                <w:lang w:bidi="ar-SA"/>
              </w:rPr>
            </w:pP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I stoler på, at alle overholder aftaler om borgeren</w:t>
            </w:r>
          </w:p>
          <w:p w14:paraId="66FAE869" w14:textId="77777777" w:rsidR="00136B15" w:rsidRPr="007830C2" w:rsidRDefault="00136B15" w:rsidP="00136B15">
            <w:pPr>
              <w:pStyle w:val="Default"/>
              <w:numPr>
                <w:ilvl w:val="0"/>
                <w:numId w:val="44"/>
              </w:numPr>
              <w:rPr>
                <w:rFonts w:ascii="Calibri" w:hAnsi="Calibri" w:cs="Arial"/>
                <w:b/>
                <w:color w:val="808080"/>
                <w:sz w:val="22"/>
                <w:szCs w:val="22"/>
                <w:lang w:bidi="ar-SA"/>
              </w:rPr>
            </w:pP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I bliver hørt og ved, hvad der sker</w:t>
            </w:r>
          </w:p>
          <w:p w14:paraId="42B30326" w14:textId="77777777" w:rsidR="00136B15" w:rsidRPr="00A470A4" w:rsidRDefault="00136B15" w:rsidP="00136B15">
            <w:pPr>
              <w:pStyle w:val="Default"/>
              <w:rPr>
                <w:rFonts w:ascii="Calibri" w:hAnsi="Calibri" w:cs="Arial"/>
                <w:b/>
                <w:color w:val="808080"/>
                <w:sz w:val="6"/>
                <w:szCs w:val="6"/>
                <w:lang w:bidi="ar-SA"/>
              </w:rPr>
            </w:pPr>
          </w:p>
          <w:p w14:paraId="688C9E12" w14:textId="77777777" w:rsidR="00136B15" w:rsidRPr="00110095" w:rsidRDefault="00136B15" w:rsidP="00136B15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>Bliv bedre til at vurdere</w:t>
            </w:r>
            <w: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>/reducere</w:t>
            </w:r>
            <w:r w:rsidRPr="00110095"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 xml:space="preserve"> risikoen f.eks.:</w:t>
            </w:r>
          </w:p>
          <w:p w14:paraId="75990D80" w14:textId="77777777" w:rsidR="00136B15" w:rsidRPr="00300A8F" w:rsidRDefault="00136B15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Systematisk </w:t>
            </w: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afdækning af forekomst</w:t>
            </w:r>
            <w:r w:rsidR="000D0BF6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</w:t>
            </w:r>
            <w:r w:rsidR="00795E3F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og ris</w:t>
            </w:r>
            <w:r w:rsidR="00300A8F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ici af vold, </w:t>
            </w:r>
            <w:r w:rsidR="000D0BF6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mobning</w:t>
            </w:r>
            <w:r w:rsidR="00300A8F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og krænkende handlinger</w:t>
            </w:r>
          </w:p>
          <w:p w14:paraId="0BA7D619" w14:textId="77777777" w:rsidR="005F7FEF" w:rsidRPr="00300A8F" w:rsidRDefault="005F7FEF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Planlæg arbejdet og indretning, så risikoen for arbejdsrelateret vold</w:t>
            </w:r>
            <w:r w:rsidR="00E76ABE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, </w:t>
            </w:r>
            <w:r w:rsidR="00300A8F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mobning</w:t>
            </w:r>
            <w:r w:rsidR="00E76ABE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og krænkende </w:t>
            </w:r>
            <w:r w:rsidR="00300A8F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handlinger</w:t>
            </w: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reduceres</w:t>
            </w:r>
          </w:p>
          <w:p w14:paraId="40CD3474" w14:textId="77777777" w:rsidR="00136B15" w:rsidRPr="008C15DF" w:rsidRDefault="00136B15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Systematisk udveksling</w:t>
            </w: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af erfaringer og oplysninger</w:t>
            </w:r>
          </w:p>
          <w:p w14:paraId="1B6228E6" w14:textId="77777777" w:rsidR="00136B15" w:rsidRPr="008C15DF" w:rsidRDefault="00136B15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Registrering </w:t>
            </w:r>
            <w: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af hændelser og håndtering heraf </w:t>
            </w: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til fælles læring</w:t>
            </w:r>
          </w:p>
          <w:p w14:paraId="1FC7C278" w14:textId="77777777" w:rsidR="00136B15" w:rsidRDefault="00136B15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APV</w:t>
            </w:r>
          </w:p>
          <w:p w14:paraId="4D7C30F0" w14:textId="77777777" w:rsidR="00136B15" w:rsidRDefault="00136B15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Hvilke former for trusler og vold risikerer I at møde? </w:t>
            </w:r>
          </w:p>
          <w:p w14:paraId="306E3BA2" w14:textId="77777777" w:rsidR="00136B15" w:rsidRPr="00BE73F2" w:rsidRDefault="00136B15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BE73F2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Hvilke former for krænkende handlinger risikerer I at møde?</w:t>
            </w:r>
          </w:p>
          <w:p w14:paraId="0FF28488" w14:textId="77777777" w:rsidR="00136B15" w:rsidRPr="008C15DF" w:rsidRDefault="00136B15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Hvor ofte og hvor alvorligt?</w:t>
            </w:r>
          </w:p>
          <w:p w14:paraId="65D2FE3D" w14:textId="77777777" w:rsidR="00136B15" w:rsidRPr="008C15DF" w:rsidRDefault="00136B15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Hvor og hvornår er risikoen størst?</w:t>
            </w:r>
          </w:p>
          <w:p w14:paraId="6A706A23" w14:textId="77777777" w:rsidR="00136B15" w:rsidRDefault="001046CD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Overvej u</w:t>
            </w:r>
            <w:r w:rsidR="00136B15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den for arbejdstid</w:t>
            </w:r>
            <w: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,</w:t>
            </w:r>
            <w:r w:rsidR="00136B15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hvor ansattes udførte arbejde kan medføre risiko for at blive udsat for arbejdsrelateret vold, </w:t>
            </w:r>
            <w:r w:rsidR="000D0BF6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mobning</w:t>
            </w:r>
            <w:r w:rsidR="00136B15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og and</w:t>
            </w:r>
            <w:r w:rsidR="000D0BF6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re</w:t>
            </w:r>
            <w:r w:rsidR="00136B15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krænkende </w:t>
            </w:r>
            <w:r w:rsidR="000D0BF6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handlinger</w:t>
            </w:r>
          </w:p>
          <w:p w14:paraId="75A4A3D8" w14:textId="77777777" w:rsidR="00136B15" w:rsidRPr="00795E3F" w:rsidRDefault="00136B15" w:rsidP="00136B15">
            <w:pPr>
              <w:pStyle w:val="Default"/>
              <w:numPr>
                <w:ilvl w:val="0"/>
                <w:numId w:val="45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Hvilke situationer</w:t>
            </w:r>
            <w:r w:rsidRPr="008C15D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kræver særlig opmærksomhed?</w:t>
            </w:r>
          </w:p>
          <w:p w14:paraId="482E7B39" w14:textId="77777777" w:rsidR="00136B15" w:rsidRPr="003D3E63" w:rsidRDefault="00136B15" w:rsidP="00136B15">
            <w:pPr>
              <w:pStyle w:val="Default"/>
              <w:rPr>
                <w:rFonts w:ascii="Calibri" w:hAnsi="Calibri" w:cs="Arial"/>
                <w:color w:val="808080"/>
                <w:sz w:val="6"/>
                <w:szCs w:val="6"/>
                <w:lang w:bidi="ar-SA"/>
              </w:rPr>
            </w:pPr>
          </w:p>
          <w:p w14:paraId="3A3A06F5" w14:textId="77777777" w:rsidR="00136B15" w:rsidRPr="00300A8F" w:rsidRDefault="00136B15" w:rsidP="00136B15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 xml:space="preserve">Trygge </w:t>
            </w:r>
            <w:r w:rsidRPr="00300A8F"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>rammer f.eks.:</w:t>
            </w:r>
          </w:p>
          <w:p w14:paraId="5F29C942" w14:textId="77777777" w:rsidR="00136B15" w:rsidRPr="00300A8F" w:rsidRDefault="00136B15" w:rsidP="00136B15">
            <w:pPr>
              <w:pStyle w:val="Default"/>
              <w:numPr>
                <w:ilvl w:val="0"/>
                <w:numId w:val="46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Analyser/evalueringer af arbejdsgange bl.a. ud fra registrering af episoder</w:t>
            </w:r>
          </w:p>
          <w:p w14:paraId="611AC42A" w14:textId="77777777" w:rsidR="001046CD" w:rsidRPr="00300A8F" w:rsidRDefault="001046CD" w:rsidP="001046CD">
            <w:pPr>
              <w:pStyle w:val="Default"/>
              <w:numPr>
                <w:ilvl w:val="0"/>
                <w:numId w:val="46"/>
              </w:numP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Opfølgende samtaler med involverede parter.</w:t>
            </w:r>
          </w:p>
          <w:p w14:paraId="5AE45B45" w14:textId="77777777" w:rsidR="00136B15" w:rsidRPr="00300A8F" w:rsidRDefault="00136B15" w:rsidP="00136B15">
            <w:pPr>
              <w:pStyle w:val="Default"/>
              <w:numPr>
                <w:ilvl w:val="0"/>
                <w:numId w:val="46"/>
              </w:numP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Introduktion/uddannelse til nye medarbejdere, vikarer, praktikanter og elever</w:t>
            </w:r>
          </w:p>
          <w:p w14:paraId="058E4202" w14:textId="77777777" w:rsidR="00AF7AD1" w:rsidRPr="00300A8F" w:rsidRDefault="00AF7AD1" w:rsidP="00136B15">
            <w:pPr>
              <w:pStyle w:val="Default"/>
              <w:numPr>
                <w:ilvl w:val="0"/>
                <w:numId w:val="46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Klare </w:t>
            </w:r>
            <w:r w:rsidR="00300A8F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aftaler</w:t>
            </w: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for ansvarsområder og klare forventninger til alle ansatte</w:t>
            </w:r>
          </w:p>
          <w:p w14:paraId="3D86F555" w14:textId="77777777" w:rsidR="00AF7AD1" w:rsidRPr="00300A8F" w:rsidRDefault="00AF7AD1" w:rsidP="00136B15">
            <w:pPr>
              <w:pStyle w:val="Default"/>
              <w:numPr>
                <w:ilvl w:val="0"/>
                <w:numId w:val="46"/>
              </w:numPr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Klare </w:t>
            </w:r>
            <w:r w:rsidR="00300A8F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aftaler</w:t>
            </w: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vedr. </w:t>
            </w:r>
            <w:r w:rsidR="00300A8F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håndtering af,</w:t>
            </w: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 hvis der opleves krænkende handlinger, samt </w:t>
            </w:r>
            <w:r w:rsidR="00300A8F"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 xml:space="preserve">opfølgning for </w:t>
            </w: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ansatte udsat for krænkende handlinger</w:t>
            </w:r>
          </w:p>
          <w:p w14:paraId="7D7E96F7" w14:textId="77777777" w:rsidR="00136B15" w:rsidRPr="00300A8F" w:rsidRDefault="00136B15" w:rsidP="00136B15">
            <w:pPr>
              <w:pStyle w:val="Default"/>
              <w:numPr>
                <w:ilvl w:val="0"/>
                <w:numId w:val="46"/>
              </w:numP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</w:pPr>
            <w:r w:rsidRPr="00300A8F">
              <w:rPr>
                <w:rFonts w:ascii="Calibri" w:hAnsi="Calibri" w:cs="Arial"/>
                <w:color w:val="808080"/>
                <w:sz w:val="22"/>
                <w:szCs w:val="22"/>
                <w:lang w:bidi="ar-SA"/>
              </w:rPr>
              <w:t>Alle ansatte er bekendte med denne retningslinje.</w:t>
            </w:r>
          </w:p>
          <w:p w14:paraId="7C7280CE" w14:textId="77777777" w:rsidR="00136B15" w:rsidRPr="003D3E63" w:rsidRDefault="00136B15" w:rsidP="001046CD">
            <w:pPr>
              <w:pStyle w:val="Default"/>
              <w:rPr>
                <w:rFonts w:ascii="Calibri" w:hAnsi="Calibri" w:cs="Arial"/>
                <w:color w:val="auto"/>
                <w:sz w:val="14"/>
                <w:szCs w:val="14"/>
                <w:lang w:bidi="ar-SA"/>
              </w:rPr>
            </w:pPr>
          </w:p>
        </w:tc>
      </w:tr>
      <w:tr w:rsidR="00136B15" w14:paraId="4E27CA0F" w14:textId="77777777" w:rsidTr="007830C2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3BDAD03E" w14:textId="77777777" w:rsidR="002407DE" w:rsidRPr="00176918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10095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Ved vold og trusler flere gange dagligt og tilsyneladende af ikke farlig karakter for skadelidte </w:t>
            </w:r>
            <w:r w:rsidRPr="00176918">
              <w:rPr>
                <w:rFonts w:ascii="Calibri" w:hAnsi="Calibri" w:cs="Arial"/>
                <w:b/>
                <w:sz w:val="18"/>
                <w:szCs w:val="18"/>
              </w:rPr>
              <w:t>(f.eks. ingen sygemelding)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AA19" w14:textId="77777777" w:rsidR="00136B15" w:rsidRPr="007A594C" w:rsidRDefault="00136B15" w:rsidP="00136B15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911EF6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 w:rsidRPr="00110095"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 xml:space="preserve">andling efter </w:t>
            </w:r>
            <w: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>hyppige hændelser med vold/trusler:</w:t>
            </w:r>
          </w:p>
          <w:p w14:paraId="7451572C" w14:textId="77777777" w:rsidR="00136B15" w:rsidRPr="00110095" w:rsidRDefault="00136B15" w:rsidP="00136B15">
            <w:pPr>
              <w:pStyle w:val="Default"/>
              <w:numPr>
                <w:ilvl w:val="0"/>
                <w:numId w:val="48"/>
              </w:numP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Lokalt udarbejdet skema anvendes</w:t>
            </w:r>
          </w:p>
          <w:p w14:paraId="6F8A27DF" w14:textId="77777777" w:rsidR="00136B15" w:rsidRPr="00110095" w:rsidRDefault="00136B15" w:rsidP="00136B15">
            <w:pPr>
              <w:pStyle w:val="Default"/>
              <w:numPr>
                <w:ilvl w:val="0"/>
                <w:numId w:val="48"/>
              </w:numP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>Leder/AMR/TR</w:t>
            </w:r>
            <w:r w:rsidRPr="00110095"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 xml:space="preserve"> medinddrages i vur</w:t>
            </w:r>
            <w: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deringen</w:t>
            </w:r>
          </w:p>
          <w:p w14:paraId="22287DA4" w14:textId="77777777" w:rsidR="00136B15" w:rsidRPr="00911EF6" w:rsidRDefault="00136B15" w:rsidP="00136B15">
            <w:pPr>
              <w:pStyle w:val="Default"/>
              <w:numPr>
                <w:ilvl w:val="0"/>
                <w:numId w:val="48"/>
              </w:numP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 xml:space="preserve">Der laves </w:t>
            </w:r>
            <w: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>1 skema per medarbejder</w:t>
            </w:r>
          </w:p>
          <w:p w14:paraId="0668B826" w14:textId="77777777" w:rsidR="00136B15" w:rsidRPr="00911EF6" w:rsidRDefault="00136B15" w:rsidP="00136B15">
            <w:pPr>
              <w:pStyle w:val="Default"/>
              <w:numPr>
                <w:ilvl w:val="0"/>
                <w:numId w:val="48"/>
              </w:numP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</w:pPr>
            <w:r w:rsidRPr="00911EF6">
              <w:rPr>
                <w:rFonts w:ascii="Calibri" w:hAnsi="Calibri" w:cs="Arial"/>
                <w:sz w:val="22"/>
                <w:szCs w:val="22"/>
                <w:lang w:bidi="ar-SA"/>
              </w:rPr>
              <w:t xml:space="preserve">Der indberettes efterfølgende i </w:t>
            </w:r>
            <w:r w:rsidRPr="00911EF6">
              <w:rPr>
                <w:rFonts w:ascii="Calibri" w:hAnsi="Calibri" w:cs="Arial"/>
                <w:b/>
                <w:sz w:val="22"/>
                <w:szCs w:val="22"/>
                <w:lang w:bidi="ar-SA"/>
              </w:rPr>
              <w:t>InsuBiz</w:t>
            </w:r>
            <w:r w:rsidRPr="00911EF6">
              <w:rPr>
                <w:rFonts w:ascii="Calibri" w:hAnsi="Calibri" w:cs="Arial"/>
                <w:bCs/>
                <w:sz w:val="22"/>
                <w:szCs w:val="22"/>
                <w:lang w:bidi="ar-SA"/>
              </w:rPr>
              <w:t>.</w:t>
            </w:r>
          </w:p>
          <w:p w14:paraId="7A6D4CCA" w14:textId="77777777" w:rsidR="00136B15" w:rsidRPr="00311C96" w:rsidRDefault="00136B15" w:rsidP="00136B15">
            <w:pPr>
              <w:pStyle w:val="Listeafsnit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6B15" w14:paraId="275C81AB" w14:textId="77777777" w:rsidTr="007830C2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677F71D8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10095">
              <w:rPr>
                <w:rFonts w:ascii="Calibri" w:hAnsi="Calibri" w:cs="Arial"/>
                <w:b/>
                <w:sz w:val="22"/>
                <w:szCs w:val="22"/>
              </w:rPr>
              <w:t>Psykisk førstehjælp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67DA" w14:textId="77777777" w:rsidR="00136B15" w:rsidRPr="00110095" w:rsidRDefault="00136B15" w:rsidP="00136B15">
            <w:pPr>
              <w:pStyle w:val="Default"/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  <w:t>Psykisk førstehjælp og omsorg for den skadelidte:</w:t>
            </w:r>
          </w:p>
          <w:p w14:paraId="5E7FDDC0" w14:textId="77777777" w:rsidR="00136B15" w:rsidRPr="00110095" w:rsidRDefault="00136B15" w:rsidP="00136B15">
            <w:pPr>
              <w:pStyle w:val="Default"/>
              <w:numPr>
                <w:ilvl w:val="0"/>
                <w:numId w:val="49"/>
              </w:numP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Lad ikke den skadelid</w:t>
            </w:r>
            <w: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te være alene på arbejdspladsen</w:t>
            </w:r>
          </w:p>
          <w:p w14:paraId="6A6AFA7F" w14:textId="77777777" w:rsidR="00136B15" w:rsidRPr="00110095" w:rsidRDefault="00136B15" w:rsidP="00136B15">
            <w:pPr>
              <w:pStyle w:val="Default"/>
              <w:numPr>
                <w:ilvl w:val="0"/>
                <w:numId w:val="49"/>
              </w:numP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Skab ro og tryghed. Vis du er der uden at være</w:t>
            </w:r>
            <w: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 xml:space="preserve"> omklamrende</w:t>
            </w:r>
          </w:p>
          <w:p w14:paraId="2518BB9F" w14:textId="77777777" w:rsidR="00136B15" w:rsidRPr="00110095" w:rsidRDefault="00136B15" w:rsidP="00136B15">
            <w:pPr>
              <w:pStyle w:val="Default"/>
              <w:numPr>
                <w:ilvl w:val="0"/>
                <w:numId w:val="49"/>
              </w:numP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Lad den skadelidte fortælle, hvad der er sket</w:t>
            </w:r>
            <w: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 xml:space="preserve"> - LYT</w:t>
            </w:r>
          </w:p>
          <w:p w14:paraId="40E2824D" w14:textId="77777777" w:rsidR="00136B15" w:rsidRPr="00110095" w:rsidRDefault="00136B15" w:rsidP="00136B15">
            <w:pPr>
              <w:pStyle w:val="Default"/>
              <w:numPr>
                <w:ilvl w:val="0"/>
                <w:numId w:val="49"/>
              </w:numP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Undgå at bagatellisere</w:t>
            </w:r>
          </w:p>
          <w:p w14:paraId="4CAD9F03" w14:textId="77777777" w:rsidR="00136B15" w:rsidRPr="00110095" w:rsidRDefault="00136B15" w:rsidP="00136B15">
            <w:pPr>
              <w:pStyle w:val="Default"/>
              <w:numPr>
                <w:ilvl w:val="0"/>
                <w:numId w:val="49"/>
              </w:numP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Undgå at kriti</w:t>
            </w:r>
            <w: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sere den skadelidtes handlinger</w:t>
            </w:r>
          </w:p>
          <w:p w14:paraId="3BBA042A" w14:textId="77777777" w:rsidR="00136B15" w:rsidRPr="00110095" w:rsidRDefault="00136B15" w:rsidP="00136B15">
            <w:pPr>
              <w:pStyle w:val="Default"/>
              <w:numPr>
                <w:ilvl w:val="0"/>
                <w:numId w:val="49"/>
              </w:numP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110095"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Hjælp evt. med a</w:t>
            </w:r>
            <w: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t kontakte familie og pårørende</w:t>
            </w:r>
          </w:p>
          <w:p w14:paraId="6A3EA36F" w14:textId="77777777" w:rsidR="00136B15" w:rsidRPr="007A594C" w:rsidRDefault="00136B15" w:rsidP="00136B15">
            <w:pPr>
              <w:pStyle w:val="Default"/>
              <w:numPr>
                <w:ilvl w:val="0"/>
                <w:numId w:val="49"/>
              </w:numP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  <w:lang w:bidi="ar-SA"/>
              </w:rPr>
              <w:t>Følg evt. den skadelidte hjem</w:t>
            </w:r>
          </w:p>
          <w:p w14:paraId="0010D3E9" w14:textId="77777777" w:rsidR="00136B15" w:rsidRPr="00300A8F" w:rsidRDefault="00136B15" w:rsidP="005F7FEF">
            <w:pPr>
              <w:pStyle w:val="Default"/>
              <w:numPr>
                <w:ilvl w:val="0"/>
                <w:numId w:val="49"/>
              </w:numPr>
              <w:rPr>
                <w:rFonts w:ascii="Calibri" w:hAnsi="Calibri" w:cs="Arial"/>
                <w:b/>
                <w:color w:val="auto"/>
                <w:sz w:val="22"/>
                <w:szCs w:val="22"/>
                <w:lang w:bidi="ar-SA"/>
              </w:rPr>
            </w:pPr>
            <w:r w:rsidRPr="007A594C">
              <w:rPr>
                <w:rFonts w:ascii="Calibri" w:hAnsi="Calibri" w:cs="Arial"/>
                <w:sz w:val="22"/>
                <w:szCs w:val="22"/>
                <w:lang w:bidi="ar-SA"/>
              </w:rPr>
              <w:t>Sikre at den skadelidte ikke er alene derhjemme</w:t>
            </w:r>
            <w:r>
              <w:rPr>
                <w:rFonts w:ascii="Calibri" w:hAnsi="Calibri" w:cs="Arial"/>
                <w:sz w:val="22"/>
                <w:szCs w:val="22"/>
                <w:lang w:bidi="ar-SA"/>
              </w:rPr>
              <w:t>.</w:t>
            </w:r>
          </w:p>
          <w:p w14:paraId="209E4B6B" w14:textId="77777777" w:rsidR="00300A8F" w:rsidRPr="00300A8F" w:rsidRDefault="00300A8F" w:rsidP="00300A8F">
            <w:pPr>
              <w:pStyle w:val="Default"/>
              <w:rPr>
                <w:rFonts w:ascii="Calibri" w:hAnsi="Calibri" w:cs="Arial"/>
                <w:b/>
                <w:color w:val="auto"/>
                <w:sz w:val="16"/>
                <w:szCs w:val="16"/>
                <w:lang w:bidi="ar-SA"/>
              </w:rPr>
            </w:pPr>
          </w:p>
          <w:p w14:paraId="73BFFD12" w14:textId="77777777" w:rsidR="005F7FEF" w:rsidRPr="005F7FEF" w:rsidRDefault="005F7FEF" w:rsidP="005F7FEF">
            <w:pPr>
              <w:pStyle w:val="Default"/>
              <w:rPr>
                <w:rFonts w:ascii="Calibri" w:hAnsi="Calibri" w:cs="Arial"/>
                <w:b/>
                <w:color w:val="auto"/>
                <w:sz w:val="6"/>
                <w:szCs w:val="6"/>
                <w:lang w:bidi="ar-SA"/>
              </w:rPr>
            </w:pPr>
          </w:p>
        </w:tc>
      </w:tr>
      <w:tr w:rsidR="00136B15" w14:paraId="6AD9FD6D" w14:textId="77777777" w:rsidTr="00D34512">
        <w:trPr>
          <w:trHeight w:val="226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22E746C7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10095">
              <w:rPr>
                <w:rFonts w:ascii="Calibri" w:hAnsi="Calibri"/>
                <w:b/>
                <w:sz w:val="22"/>
              </w:rPr>
              <w:lastRenderedPageBreak/>
              <w:t>Lovgrundlag/ vejledninger og henvisninger</w:t>
            </w:r>
          </w:p>
          <w:p w14:paraId="1D9308FA" w14:textId="77777777" w:rsidR="00136B1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19A4" w14:textId="77777777" w:rsidR="00F77C0C" w:rsidRDefault="00F77C0C" w:rsidP="00136B15">
            <w:pPr>
              <w:pStyle w:val="Brdtek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 w:line="280" w:lineRule="exact"/>
              <w:ind w:left="360" w:hanging="360"/>
              <w:jc w:val="both"/>
              <w:rPr>
                <w:rFonts w:ascii="Calibri" w:hAnsi="Calibri"/>
                <w:sz w:val="22"/>
              </w:rPr>
            </w:pPr>
            <w:hyperlink r:id="rId11" w:history="1">
              <w:r w:rsidRPr="00F77C0C">
                <w:rPr>
                  <w:rStyle w:val="Hyperlink"/>
                  <w:rFonts w:ascii="Calibri" w:hAnsi="Calibri"/>
                  <w:sz w:val="22"/>
                </w:rPr>
                <w:t>Arbejdsulykker og krænkelser</w:t>
              </w:r>
            </w:hyperlink>
            <w:r>
              <w:rPr>
                <w:rFonts w:ascii="Calibri" w:hAnsi="Calibri"/>
                <w:sz w:val="22"/>
              </w:rPr>
              <w:t xml:space="preserve"> (Broen – registrering af arbejdsskader)</w:t>
            </w:r>
          </w:p>
          <w:p w14:paraId="2D00729C" w14:textId="77777777" w:rsidR="00F77C0C" w:rsidRDefault="00F77C0C" w:rsidP="00136B15">
            <w:pPr>
              <w:pStyle w:val="Brdtek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 w:line="280" w:lineRule="exact"/>
              <w:ind w:left="360" w:hanging="360"/>
              <w:jc w:val="both"/>
              <w:rPr>
                <w:rFonts w:ascii="Calibri" w:hAnsi="Calibri"/>
                <w:sz w:val="22"/>
              </w:rPr>
            </w:pPr>
            <w:hyperlink r:id="rId12" w:history="1">
              <w:r w:rsidRPr="00F77C0C">
                <w:rPr>
                  <w:rStyle w:val="Hyperlink"/>
                  <w:rFonts w:ascii="Calibri" w:hAnsi="Calibri"/>
                  <w:sz w:val="22"/>
                </w:rPr>
                <w:t>Forebyggelse og retningslinjer</w:t>
              </w:r>
            </w:hyperlink>
            <w:r>
              <w:rPr>
                <w:rFonts w:ascii="Calibri" w:hAnsi="Calibri"/>
                <w:sz w:val="22"/>
              </w:rPr>
              <w:t xml:space="preserve"> (Broen)</w:t>
            </w:r>
          </w:p>
          <w:p w14:paraId="05398FD6" w14:textId="77777777" w:rsidR="00F77C0C" w:rsidRPr="00F77C0C" w:rsidRDefault="00F77C0C" w:rsidP="00F77C0C">
            <w:pPr>
              <w:pStyle w:val="Brdtek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 w:line="280" w:lineRule="exact"/>
              <w:ind w:left="360" w:hanging="360"/>
              <w:jc w:val="both"/>
              <w:rPr>
                <w:rFonts w:ascii="Calibri" w:hAnsi="Calibri"/>
                <w:sz w:val="22"/>
              </w:rPr>
            </w:pPr>
            <w:hyperlink r:id="rId13" w:history="1">
              <w:r w:rsidRPr="00EF09FE">
                <w:rPr>
                  <w:rStyle w:val="Hyperlink"/>
                  <w:rFonts w:ascii="Calibri" w:hAnsi="Calibri"/>
                  <w:sz w:val="22"/>
                </w:rPr>
                <w:t>MED-retni</w:t>
              </w:r>
              <w:r w:rsidRPr="00EF09FE">
                <w:rPr>
                  <w:rStyle w:val="Hyperlink"/>
                  <w:rFonts w:ascii="Calibri" w:hAnsi="Calibri"/>
                  <w:sz w:val="22"/>
                </w:rPr>
                <w:t>n</w:t>
              </w:r>
              <w:r w:rsidRPr="00EF09FE">
                <w:rPr>
                  <w:rStyle w:val="Hyperlink"/>
                  <w:rFonts w:ascii="Calibri" w:hAnsi="Calibri"/>
                  <w:sz w:val="22"/>
                </w:rPr>
                <w:t>gslinje</w:t>
              </w:r>
              <w:r>
                <w:rPr>
                  <w:rStyle w:val="Hyperlink"/>
                  <w:rFonts w:ascii="Calibri" w:hAnsi="Calibri"/>
                  <w:sz w:val="22"/>
                </w:rPr>
                <w:t>r</w:t>
              </w:r>
            </w:hyperlink>
            <w:r>
              <w:rPr>
                <w:rFonts w:ascii="Calibri" w:hAnsi="Calibri"/>
                <w:sz w:val="22"/>
              </w:rPr>
              <w:t xml:space="preserve"> (Vedtaget i HMU)</w:t>
            </w:r>
          </w:p>
          <w:p w14:paraId="0C4FAAF6" w14:textId="77777777" w:rsidR="00136B15" w:rsidRPr="00110095" w:rsidRDefault="00D23642" w:rsidP="00136B15">
            <w:pPr>
              <w:pStyle w:val="Brdtek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 w:line="280" w:lineRule="exact"/>
              <w:ind w:left="360" w:hanging="360"/>
              <w:jc w:val="both"/>
              <w:rPr>
                <w:rFonts w:ascii="Calibri" w:hAnsi="Calibri"/>
                <w:sz w:val="22"/>
              </w:rPr>
            </w:pPr>
            <w:hyperlink r:id="rId14" w:history="1">
              <w:r w:rsidR="00136B15" w:rsidRPr="00D23642">
                <w:rPr>
                  <w:rStyle w:val="Hyperlink"/>
                  <w:rFonts w:ascii="Calibri" w:hAnsi="Calibri"/>
                  <w:sz w:val="22"/>
                </w:rPr>
                <w:t>Randers kommunes Personalepolitik</w:t>
              </w:r>
            </w:hyperlink>
          </w:p>
          <w:p w14:paraId="675E44E7" w14:textId="77777777" w:rsidR="00136B15" w:rsidRPr="004512C8" w:rsidRDefault="00136B15" w:rsidP="00136B15">
            <w:pPr>
              <w:pStyle w:val="Brdtek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 w:line="280" w:lineRule="exact"/>
              <w:ind w:left="360" w:hanging="360"/>
              <w:jc w:val="both"/>
              <w:rPr>
                <w:rFonts w:ascii="Calibri" w:hAnsi="Calibri"/>
                <w:sz w:val="22"/>
              </w:rPr>
            </w:pPr>
            <w:hyperlink r:id="rId15" w:history="1">
              <w:r w:rsidRPr="004512C8">
                <w:rPr>
                  <w:rStyle w:val="Hyperlink"/>
                  <w:rFonts w:ascii="Calibri" w:hAnsi="Calibri"/>
                  <w:sz w:val="22"/>
                </w:rPr>
                <w:t>Arbejdsm</w:t>
              </w:r>
              <w:r w:rsidRPr="004512C8">
                <w:rPr>
                  <w:rStyle w:val="Hyperlink"/>
                  <w:rFonts w:ascii="Calibri" w:hAnsi="Calibri"/>
                  <w:sz w:val="22"/>
                </w:rPr>
                <w:t>i</w:t>
              </w:r>
              <w:r w:rsidRPr="004512C8">
                <w:rPr>
                  <w:rStyle w:val="Hyperlink"/>
                  <w:rFonts w:ascii="Calibri" w:hAnsi="Calibri"/>
                  <w:sz w:val="22"/>
                </w:rPr>
                <w:t>ljøl</w:t>
              </w:r>
              <w:r w:rsidRPr="004512C8">
                <w:rPr>
                  <w:rStyle w:val="Hyperlink"/>
                  <w:rFonts w:ascii="Calibri" w:hAnsi="Calibri"/>
                  <w:sz w:val="22"/>
                </w:rPr>
                <w:t>o</w:t>
              </w:r>
              <w:r w:rsidRPr="004512C8">
                <w:rPr>
                  <w:rStyle w:val="Hyperlink"/>
                  <w:rFonts w:ascii="Calibri" w:hAnsi="Calibri"/>
                  <w:sz w:val="22"/>
                </w:rPr>
                <w:t>v</w:t>
              </w:r>
              <w:r w:rsidRPr="004512C8">
                <w:rPr>
                  <w:rStyle w:val="Hyperlink"/>
                  <w:rFonts w:ascii="Calibri" w:hAnsi="Calibri"/>
                  <w:sz w:val="22"/>
                </w:rPr>
                <w:t>e</w:t>
              </w:r>
              <w:r w:rsidRPr="004512C8">
                <w:rPr>
                  <w:rStyle w:val="Hyperlink"/>
                  <w:rFonts w:ascii="Calibri" w:hAnsi="Calibri"/>
                  <w:sz w:val="22"/>
                </w:rPr>
                <w:t>n</w:t>
              </w:r>
            </w:hyperlink>
          </w:p>
          <w:p w14:paraId="26865232" w14:textId="77777777" w:rsidR="00136B15" w:rsidRPr="00BE73F2" w:rsidRDefault="00136B15" w:rsidP="00136B15">
            <w:pPr>
              <w:pStyle w:val="Brdtek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 w:line="280" w:lineRule="exact"/>
              <w:ind w:left="360" w:hanging="360"/>
              <w:jc w:val="both"/>
              <w:rPr>
                <w:rFonts w:ascii="Calibri" w:hAnsi="Calibri"/>
                <w:sz w:val="22"/>
              </w:rPr>
            </w:pPr>
            <w:hyperlink r:id="rId16" w:history="1">
              <w:r w:rsidRPr="00BE73F2">
                <w:rPr>
                  <w:rStyle w:val="Hyperlink"/>
                  <w:rFonts w:ascii="Calibri" w:hAnsi="Calibri"/>
                  <w:sz w:val="22"/>
                </w:rPr>
                <w:t>Bekendtgørelse om psykisk ar</w:t>
              </w:r>
              <w:r w:rsidRPr="00BE73F2">
                <w:rPr>
                  <w:rStyle w:val="Hyperlink"/>
                  <w:rFonts w:ascii="Calibri" w:hAnsi="Calibri"/>
                  <w:sz w:val="22"/>
                </w:rPr>
                <w:t>b</w:t>
              </w:r>
              <w:r w:rsidRPr="00BE73F2">
                <w:rPr>
                  <w:rStyle w:val="Hyperlink"/>
                  <w:rFonts w:ascii="Calibri" w:hAnsi="Calibri"/>
                  <w:sz w:val="22"/>
                </w:rPr>
                <w:t>ejdsmiljø</w:t>
              </w:r>
            </w:hyperlink>
          </w:p>
          <w:p w14:paraId="0A0C20CF" w14:textId="77777777" w:rsidR="00136B15" w:rsidRPr="009A2DE9" w:rsidRDefault="00136B15" w:rsidP="00136B15">
            <w:pPr>
              <w:pStyle w:val="Brdtek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 w:line="280" w:lineRule="exact"/>
              <w:ind w:left="360" w:hanging="360"/>
              <w:jc w:val="both"/>
              <w:rPr>
                <w:rStyle w:val="Hyperlink"/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/>
            </w:r>
            <w:r>
              <w:rPr>
                <w:rFonts w:ascii="Calibri" w:hAnsi="Calibri"/>
                <w:sz w:val="22"/>
              </w:rPr>
              <w:instrText xml:space="preserve"> HYPERLINK "https://at.dk/regler/at-vejledninger/vold-d-4-3/"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 w:rsidRPr="009A2DE9">
              <w:rPr>
                <w:rStyle w:val="Hyperlink"/>
                <w:rFonts w:ascii="Calibri" w:hAnsi="Calibri"/>
                <w:sz w:val="22"/>
              </w:rPr>
              <w:t xml:space="preserve">AT-Vejledning </w:t>
            </w:r>
            <w:r>
              <w:rPr>
                <w:rStyle w:val="Hyperlink"/>
                <w:rFonts w:ascii="Calibri" w:hAnsi="Calibri"/>
                <w:sz w:val="22"/>
              </w:rPr>
              <w:t xml:space="preserve">- </w:t>
            </w:r>
            <w:r w:rsidRPr="009A2DE9">
              <w:rPr>
                <w:rStyle w:val="Hyperlink"/>
                <w:rFonts w:ascii="Calibri" w:hAnsi="Calibri"/>
                <w:sz w:val="22"/>
              </w:rPr>
              <w:t>Vol</w:t>
            </w:r>
            <w:r w:rsidRPr="009A2DE9">
              <w:rPr>
                <w:rStyle w:val="Hyperlink"/>
                <w:rFonts w:ascii="Calibri" w:hAnsi="Calibri"/>
                <w:sz w:val="22"/>
              </w:rPr>
              <w:t>d</w:t>
            </w:r>
          </w:p>
          <w:p w14:paraId="0E53541C" w14:textId="77777777" w:rsidR="00136B15" w:rsidRDefault="00136B15" w:rsidP="00136B15">
            <w:pPr>
              <w:pStyle w:val="Brdtek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 w:line="280" w:lineRule="exact"/>
              <w:ind w:left="360" w:hanging="36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end"/>
            </w:r>
            <w:hyperlink r:id="rId17" w:history="1">
              <w:r w:rsidRPr="00D34512">
                <w:rPr>
                  <w:rStyle w:val="Hyperlink"/>
                  <w:rFonts w:ascii="Calibri" w:hAnsi="Calibri"/>
                  <w:sz w:val="22"/>
                </w:rPr>
                <w:t>AT-Vejledning - Krænkende Handlinger</w:t>
              </w:r>
            </w:hyperlink>
          </w:p>
          <w:p w14:paraId="2DCE5E69" w14:textId="77777777" w:rsidR="00136B15" w:rsidRPr="00110095" w:rsidRDefault="000068D4" w:rsidP="00136B15">
            <w:pPr>
              <w:pStyle w:val="Brdtek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 w:line="280" w:lineRule="exact"/>
              <w:ind w:left="360" w:hanging="360"/>
              <w:jc w:val="both"/>
              <w:rPr>
                <w:rFonts w:ascii="Calibri" w:hAnsi="Calibri"/>
                <w:b/>
                <w:sz w:val="22"/>
              </w:rPr>
            </w:pPr>
            <w:hyperlink r:id="rId18" w:history="1">
              <w:r w:rsidR="00136B15" w:rsidRPr="000068D4">
                <w:rPr>
                  <w:rStyle w:val="Hyperlink"/>
                  <w:rFonts w:ascii="Calibri" w:hAnsi="Calibri"/>
                  <w:sz w:val="22"/>
                </w:rPr>
                <w:t>Straffeloven</w:t>
              </w:r>
            </w:hyperlink>
            <w:r w:rsidR="00136B15" w:rsidRPr="00110095">
              <w:rPr>
                <w:rFonts w:ascii="Calibri" w:hAnsi="Calibri"/>
                <w:sz w:val="22"/>
              </w:rPr>
              <w:t xml:space="preserve"> </w:t>
            </w:r>
            <w:r w:rsidR="00136B15" w:rsidRPr="00110095">
              <w:rPr>
                <w:rFonts w:ascii="Calibri" w:hAnsi="Calibri"/>
                <w:b/>
                <w:sz w:val="22"/>
              </w:rPr>
              <w:t>§ 119, § 244, § 245.</w:t>
            </w:r>
          </w:p>
          <w:p w14:paraId="6108AA60" w14:textId="77777777" w:rsidR="00136B15" w:rsidRPr="003C4772" w:rsidRDefault="00136B15" w:rsidP="00136B15">
            <w:pPr>
              <w:pStyle w:val="Brdteks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 w:line="280" w:lineRule="exact"/>
              <w:ind w:left="360" w:hanging="360"/>
              <w:jc w:val="both"/>
              <w:rPr>
                <w:rFonts w:ascii="Calibri" w:hAnsi="Calibri" w:cs="Calibri"/>
                <w:color w:val="A6A6A6"/>
                <w:sz w:val="22"/>
                <w:szCs w:val="22"/>
              </w:rPr>
            </w:pPr>
            <w:hyperlink r:id="rId19" w:history="1">
              <w:r w:rsidRPr="007830C2">
                <w:rPr>
                  <w:rStyle w:val="Hyperlink"/>
                  <w:rFonts w:ascii="Calibri" w:hAnsi="Calibri"/>
                  <w:sz w:val="22"/>
                </w:rPr>
                <w:t xml:space="preserve">Justitsministeriet </w:t>
              </w:r>
              <w:r w:rsidRPr="007830C2">
                <w:rPr>
                  <w:rStyle w:val="Hyperlink"/>
                  <w:rFonts w:ascii="Calibri" w:hAnsi="Calibri"/>
                  <w:b/>
                  <w:sz w:val="22"/>
                </w:rPr>
                <w:t xml:space="preserve">VEJ nr.9376 </w:t>
              </w:r>
              <w:r w:rsidRPr="007830C2">
                <w:rPr>
                  <w:rStyle w:val="Hyperlink"/>
                  <w:rFonts w:ascii="Calibri" w:hAnsi="Calibri"/>
                  <w:sz w:val="22"/>
                </w:rPr>
                <w:t>af 27/04/2016</w:t>
              </w:r>
            </w:hyperlink>
            <w:r>
              <w:rPr>
                <w:rFonts w:ascii="Calibri" w:hAnsi="Calibri"/>
                <w:sz w:val="22"/>
              </w:rPr>
              <w:t>.</w:t>
            </w:r>
          </w:p>
          <w:p w14:paraId="247D029D" w14:textId="77777777" w:rsidR="003C4772" w:rsidRPr="003C4772" w:rsidRDefault="003C4772" w:rsidP="003C4772">
            <w:pPr>
              <w:pStyle w:val="Brdtekst"/>
              <w:overflowPunct/>
              <w:autoSpaceDE/>
              <w:autoSpaceDN/>
              <w:adjustRightInd/>
              <w:spacing w:after="0" w:line="280" w:lineRule="exact"/>
              <w:jc w:val="both"/>
              <w:rPr>
                <w:rFonts w:ascii="Calibri" w:hAnsi="Calibri" w:cs="Calibri"/>
                <w:color w:val="A6A6A6"/>
                <w:sz w:val="16"/>
                <w:szCs w:val="14"/>
              </w:rPr>
            </w:pPr>
          </w:p>
        </w:tc>
      </w:tr>
      <w:tr w:rsidR="00136B15" w14:paraId="7792F059" w14:textId="77777777" w:rsidTr="007830C2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47DC27DF" w14:textId="77777777" w:rsidR="00136B15" w:rsidRPr="00110095" w:rsidRDefault="00136B15" w:rsidP="00136B15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Vigtige telefonnumre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77CB" w14:textId="77777777" w:rsidR="00136B15" w:rsidRPr="00DE04CA" w:rsidRDefault="00136B15" w:rsidP="00136B15">
            <w:pPr>
              <w:ind w:left="360"/>
              <w:rPr>
                <w:rFonts w:ascii="Calibri" w:hAnsi="Calibri" w:cs="Calibri"/>
                <w:sz w:val="6"/>
                <w:szCs w:val="6"/>
              </w:rPr>
            </w:pPr>
          </w:p>
          <w:p w14:paraId="67EA8228" w14:textId="77777777" w:rsidR="00136B15" w:rsidRPr="00DE04CA" w:rsidRDefault="00136B15" w:rsidP="00136B15">
            <w:pPr>
              <w:numPr>
                <w:ilvl w:val="0"/>
                <w:numId w:val="10"/>
              </w:numPr>
              <w:autoSpaceDE w:val="0"/>
              <w:autoSpaceDN w:val="0"/>
              <w:ind w:left="36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Psykisk Krisehjælp - Human House tlf. 7010 9080</w:t>
            </w:r>
          </w:p>
          <w:p w14:paraId="2A902973" w14:textId="77777777" w:rsidR="00136B15" w:rsidRPr="00DE04CA" w:rsidRDefault="00136B15" w:rsidP="00136B15">
            <w:pPr>
              <w:autoSpaceDE w:val="0"/>
              <w:autoSpaceDN w:val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136B15" w14:paraId="0969E3E3" w14:textId="77777777" w:rsidTr="007830C2">
        <w:trPr>
          <w:trHeight w:val="917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ECE4"/>
          </w:tcPr>
          <w:p w14:paraId="5B1B82C9" w14:textId="77777777" w:rsidR="00136B15" w:rsidRDefault="00136B15" w:rsidP="00136B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Godkendt </w:t>
            </w:r>
          </w:p>
          <w:p w14:paraId="49754DFB" w14:textId="77777777" w:rsidR="00136B15" w:rsidRDefault="00136B15" w:rsidP="00136B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6A6A6"/>
                <w:sz w:val="22"/>
                <w:szCs w:val="22"/>
              </w:rPr>
              <w:t>XXX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-MED</w:t>
            </w:r>
          </w:p>
          <w:p w14:paraId="343D84C7" w14:textId="77777777" w:rsidR="00136B15" w:rsidRDefault="00136B15" w:rsidP="00136B15">
            <w:pPr>
              <w:rPr>
                <w:rFonts w:ascii="Calibri" w:hAnsi="Calibri" w:cs="Calibri"/>
                <w:b/>
                <w:color w:val="A6A6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6A6A6"/>
                <w:sz w:val="22"/>
                <w:szCs w:val="22"/>
              </w:rPr>
              <w:t>Navn, Måned og år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A407" w14:textId="77777777" w:rsidR="00136B15" w:rsidRPr="00DE04CA" w:rsidRDefault="00136B15" w:rsidP="00136B15">
            <w:pPr>
              <w:rPr>
                <w:rFonts w:ascii="Calibri" w:hAnsi="Calibri" w:cs="Calibri"/>
                <w:snapToGrid w:val="0"/>
                <w:color w:val="A6A6A6"/>
                <w:sz w:val="6"/>
                <w:szCs w:val="6"/>
              </w:rPr>
            </w:pPr>
          </w:p>
          <w:p w14:paraId="3A70834D" w14:textId="77777777" w:rsidR="00136B15" w:rsidRPr="00EA0FBC" w:rsidRDefault="00EF38A7" w:rsidP="00136B15">
            <w:pPr>
              <w:rPr>
                <w:rFonts w:ascii="Calibri" w:hAnsi="Calibri" w:cs="Calibri"/>
                <w:snapToGrid w:val="0"/>
                <w:color w:val="A6A6A6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color w:val="A6A6A6"/>
                <w:sz w:val="22"/>
                <w:szCs w:val="22"/>
              </w:rPr>
              <w:t>H</w:t>
            </w:r>
            <w:r w:rsidR="00136B15">
              <w:rPr>
                <w:rFonts w:ascii="Calibri" w:hAnsi="Calibri" w:cs="Calibri"/>
                <w:snapToGrid w:val="0"/>
                <w:color w:val="A6A6A6"/>
                <w:sz w:val="22"/>
                <w:szCs w:val="22"/>
              </w:rPr>
              <w:t>usk at introducere nye medarbejdere til retningslinjen.</w:t>
            </w:r>
          </w:p>
        </w:tc>
      </w:tr>
    </w:tbl>
    <w:p w14:paraId="3E5836CF" w14:textId="77777777" w:rsidR="000C2CCE" w:rsidRPr="00F64341" w:rsidRDefault="000C2CCE" w:rsidP="000C2CCE">
      <w:pPr>
        <w:rPr>
          <w:sz w:val="2"/>
          <w:szCs w:val="2"/>
        </w:rPr>
      </w:pPr>
    </w:p>
    <w:sectPr w:rsidR="000C2CCE" w:rsidRPr="00F64341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1F00" w14:textId="77777777" w:rsidR="008354EA" w:rsidRDefault="008354EA">
      <w:r>
        <w:separator/>
      </w:r>
    </w:p>
  </w:endnote>
  <w:endnote w:type="continuationSeparator" w:id="0">
    <w:p w14:paraId="6A510F92" w14:textId="77777777" w:rsidR="008354EA" w:rsidRDefault="0083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097F" w14:textId="77777777" w:rsidR="00AE32D8" w:rsidRDefault="00AE32D8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2E24F3" w14:textId="77777777" w:rsidR="00817186" w:rsidRDefault="008171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D983" w14:textId="77777777" w:rsidR="008354EA" w:rsidRDefault="008354EA">
      <w:r>
        <w:separator/>
      </w:r>
    </w:p>
  </w:footnote>
  <w:footnote w:type="continuationSeparator" w:id="0">
    <w:p w14:paraId="22D4C86D" w14:textId="77777777" w:rsidR="008354EA" w:rsidRDefault="0083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3646" w14:textId="77777777" w:rsidR="00854D4B" w:rsidRDefault="00113780" w:rsidP="00113780">
    <w:pPr>
      <w:pStyle w:val="Sidehoved"/>
      <w:jc w:val="right"/>
    </w:pPr>
    <w:r>
      <w:rPr>
        <w:noProof/>
      </w:rPr>
      <w:pict w14:anchorId="6288D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44.25pt;margin-top:-14.55pt;width:48.4pt;height:54.8pt;z-index:-1" wrapcoords="-240 0 -240 21388 21600 21388 21600 0 -240 0">
          <v:imagedata r:id="rId1" o:title="4farvet"/>
          <w10:wrap type="tight"/>
        </v:shape>
      </w:pict>
    </w:r>
    <w:r>
      <w:rPr>
        <w:noProof/>
      </w:rPr>
      <w:pict w14:anchorId="36F9FFEA">
        <v:shape id="_x0000_s1026" type="#_x0000_t75" style="position:absolute;left:0;text-align:left;margin-left:278.75pt;margin-top:26pt;width:156.15pt;height:14.9pt;z-index:-2" wrapcoords="-89 0 -89 20661 21600 20661 21600 0 -89 0">
          <v:imagedata r:id="rId2" o:title=""/>
          <w10:wrap type="tight"/>
        </v:shape>
      </w:pict>
    </w:r>
    <w:r>
      <w:rPr>
        <w:noProof/>
      </w:rPr>
      <w:pict w14:anchorId="2FDB73D9">
        <v:shape id="_x0000_s1025" type="#_x0000_t75" style="position:absolute;left:0;text-align:left;margin-left:-23.05pt;margin-top:2.35pt;width:196.85pt;height:46.8pt;z-index:1" wrapcoords="2391 2817 2061 3757 1072 9391 660 11896 660 14400 1154 17843 1402 18157 2968 18157 4205 18157 11954 17843 20363 15339 20446 5948 16489 4696 2885 2817 2391 2817">
          <v:imagedata r:id="rId3" o:title="arbejdsmiljoe_farve-002" croptop="13650f" cropbottom="14011f" cropleft="6411f" cropright="9141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A04"/>
    <w:multiLevelType w:val="hybridMultilevel"/>
    <w:tmpl w:val="DFB6F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DE6"/>
    <w:multiLevelType w:val="hybridMultilevel"/>
    <w:tmpl w:val="34BA4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AE7"/>
    <w:multiLevelType w:val="hybridMultilevel"/>
    <w:tmpl w:val="75F6D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2919"/>
    <w:multiLevelType w:val="hybridMultilevel"/>
    <w:tmpl w:val="CB76E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7050"/>
    <w:multiLevelType w:val="hybridMultilevel"/>
    <w:tmpl w:val="ECA068C6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D5D5CF2"/>
    <w:multiLevelType w:val="multilevel"/>
    <w:tmpl w:val="CE3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10C20"/>
    <w:multiLevelType w:val="hybridMultilevel"/>
    <w:tmpl w:val="09B47E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51DC"/>
    <w:multiLevelType w:val="hybridMultilevel"/>
    <w:tmpl w:val="4A2A7B9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D6C2D"/>
    <w:multiLevelType w:val="hybridMultilevel"/>
    <w:tmpl w:val="7F788F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ED3A5A"/>
    <w:multiLevelType w:val="hybridMultilevel"/>
    <w:tmpl w:val="87E4CD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96923"/>
    <w:multiLevelType w:val="hybridMultilevel"/>
    <w:tmpl w:val="7DE0939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5344F"/>
    <w:multiLevelType w:val="multilevel"/>
    <w:tmpl w:val="D638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25CF4"/>
    <w:multiLevelType w:val="hybridMultilevel"/>
    <w:tmpl w:val="AF283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459D2"/>
    <w:multiLevelType w:val="multilevel"/>
    <w:tmpl w:val="CE3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D01305"/>
    <w:multiLevelType w:val="hybridMultilevel"/>
    <w:tmpl w:val="AC1648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01C48"/>
    <w:multiLevelType w:val="hybridMultilevel"/>
    <w:tmpl w:val="9E14FE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815"/>
    <w:multiLevelType w:val="hybridMultilevel"/>
    <w:tmpl w:val="D1EA79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865AC"/>
    <w:multiLevelType w:val="hybridMultilevel"/>
    <w:tmpl w:val="66287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74C7B"/>
    <w:multiLevelType w:val="hybridMultilevel"/>
    <w:tmpl w:val="9D009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415F1"/>
    <w:multiLevelType w:val="hybridMultilevel"/>
    <w:tmpl w:val="D4F0A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A353A"/>
    <w:multiLevelType w:val="hybridMultilevel"/>
    <w:tmpl w:val="4BB83FA8"/>
    <w:lvl w:ilvl="0" w:tplc="A3A69ED6">
      <w:start w:val="1"/>
      <w:numFmt w:val="bullet"/>
      <w:lvlText w:val="o"/>
      <w:lvlJc w:val="left"/>
      <w:rPr>
        <w:rFonts w:ascii="Courier New" w:hAnsi="Courier New" w:cs="Courier New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A4196"/>
    <w:multiLevelType w:val="hybridMultilevel"/>
    <w:tmpl w:val="BCCED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4236C"/>
    <w:multiLevelType w:val="hybridMultilevel"/>
    <w:tmpl w:val="3C0E6B7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B53E7"/>
    <w:multiLevelType w:val="hybridMultilevel"/>
    <w:tmpl w:val="841CBE9E"/>
    <w:lvl w:ilvl="0" w:tplc="BF8CEB5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844C93"/>
    <w:multiLevelType w:val="hybridMultilevel"/>
    <w:tmpl w:val="D4320B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51317A"/>
    <w:multiLevelType w:val="hybridMultilevel"/>
    <w:tmpl w:val="AB6CD5B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3048C"/>
    <w:multiLevelType w:val="hybridMultilevel"/>
    <w:tmpl w:val="50A0716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84773"/>
    <w:multiLevelType w:val="hybridMultilevel"/>
    <w:tmpl w:val="A4D039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B117A"/>
    <w:multiLevelType w:val="hybridMultilevel"/>
    <w:tmpl w:val="65BEC3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E6876"/>
    <w:multiLevelType w:val="hybridMultilevel"/>
    <w:tmpl w:val="8AB276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F5679"/>
    <w:multiLevelType w:val="hybridMultilevel"/>
    <w:tmpl w:val="63F64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667BF"/>
    <w:multiLevelType w:val="hybridMultilevel"/>
    <w:tmpl w:val="A1A49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4126F"/>
    <w:multiLevelType w:val="hybridMultilevel"/>
    <w:tmpl w:val="E4BA6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C360A"/>
    <w:multiLevelType w:val="hybridMultilevel"/>
    <w:tmpl w:val="C9A4261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06635"/>
    <w:multiLevelType w:val="hybridMultilevel"/>
    <w:tmpl w:val="AAB8DEB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B025F"/>
    <w:multiLevelType w:val="hybridMultilevel"/>
    <w:tmpl w:val="554257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F1DF9"/>
    <w:multiLevelType w:val="hybridMultilevel"/>
    <w:tmpl w:val="40A684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9510F"/>
    <w:multiLevelType w:val="hybridMultilevel"/>
    <w:tmpl w:val="EC9849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16779B"/>
    <w:multiLevelType w:val="hybridMultilevel"/>
    <w:tmpl w:val="8AEE2CF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E5D86"/>
    <w:multiLevelType w:val="hybridMultilevel"/>
    <w:tmpl w:val="63145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468A5"/>
    <w:multiLevelType w:val="hybridMultilevel"/>
    <w:tmpl w:val="9E64D95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7554A"/>
    <w:multiLevelType w:val="hybridMultilevel"/>
    <w:tmpl w:val="7F86A66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502FC"/>
    <w:multiLevelType w:val="hybridMultilevel"/>
    <w:tmpl w:val="C5DC2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5529B"/>
    <w:multiLevelType w:val="multilevel"/>
    <w:tmpl w:val="CE3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852AC0"/>
    <w:multiLevelType w:val="hybridMultilevel"/>
    <w:tmpl w:val="4A1A13C8"/>
    <w:lvl w:ilvl="0" w:tplc="548AC97E">
      <w:start w:val="1"/>
      <w:numFmt w:val="bullet"/>
      <w:lvlText w:val="o"/>
      <w:lvlJc w:val="left"/>
      <w:rPr>
        <w:rFonts w:ascii="Courier New" w:hAnsi="Courier New" w:cs="Courier New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4B5B3B"/>
    <w:multiLevelType w:val="hybridMultilevel"/>
    <w:tmpl w:val="4418C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037A2"/>
    <w:multiLevelType w:val="hybridMultilevel"/>
    <w:tmpl w:val="8D662E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F3B22"/>
    <w:multiLevelType w:val="hybridMultilevel"/>
    <w:tmpl w:val="8578C67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825826">
    <w:abstractNumId w:val="23"/>
  </w:num>
  <w:num w:numId="2" w16cid:durableId="1232349001">
    <w:abstractNumId w:val="17"/>
  </w:num>
  <w:num w:numId="3" w16cid:durableId="1371496339">
    <w:abstractNumId w:val="31"/>
  </w:num>
  <w:num w:numId="4" w16cid:durableId="1650092569">
    <w:abstractNumId w:val="3"/>
  </w:num>
  <w:num w:numId="5" w16cid:durableId="563374215">
    <w:abstractNumId w:val="35"/>
  </w:num>
  <w:num w:numId="6" w16cid:durableId="1184707919">
    <w:abstractNumId w:val="42"/>
  </w:num>
  <w:num w:numId="7" w16cid:durableId="1294604897">
    <w:abstractNumId w:val="24"/>
  </w:num>
  <w:num w:numId="8" w16cid:durableId="1033461851">
    <w:abstractNumId w:val="25"/>
  </w:num>
  <w:num w:numId="9" w16cid:durableId="1032730982">
    <w:abstractNumId w:val="41"/>
  </w:num>
  <w:num w:numId="10" w16cid:durableId="1091511247">
    <w:abstractNumId w:val="44"/>
  </w:num>
  <w:num w:numId="11" w16cid:durableId="1875119439">
    <w:abstractNumId w:val="15"/>
  </w:num>
  <w:num w:numId="12" w16cid:durableId="1125395379">
    <w:abstractNumId w:val="8"/>
  </w:num>
  <w:num w:numId="13" w16cid:durableId="533036377">
    <w:abstractNumId w:val="37"/>
  </w:num>
  <w:num w:numId="14" w16cid:durableId="216820516">
    <w:abstractNumId w:val="21"/>
  </w:num>
  <w:num w:numId="15" w16cid:durableId="20784129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17242855">
    <w:abstractNumId w:val="30"/>
  </w:num>
  <w:num w:numId="17" w16cid:durableId="576327503">
    <w:abstractNumId w:val="27"/>
  </w:num>
  <w:num w:numId="18" w16cid:durableId="58796366">
    <w:abstractNumId w:val="18"/>
  </w:num>
  <w:num w:numId="19" w16cid:durableId="1409884766">
    <w:abstractNumId w:val="16"/>
  </w:num>
  <w:num w:numId="20" w16cid:durableId="614479566">
    <w:abstractNumId w:val="39"/>
  </w:num>
  <w:num w:numId="21" w16cid:durableId="800461465">
    <w:abstractNumId w:val="32"/>
  </w:num>
  <w:num w:numId="22" w16cid:durableId="488520552">
    <w:abstractNumId w:val="4"/>
  </w:num>
  <w:num w:numId="23" w16cid:durableId="898323505">
    <w:abstractNumId w:val="2"/>
  </w:num>
  <w:num w:numId="24" w16cid:durableId="684482968">
    <w:abstractNumId w:val="36"/>
  </w:num>
  <w:num w:numId="25" w16cid:durableId="1272779173">
    <w:abstractNumId w:val="45"/>
  </w:num>
  <w:num w:numId="26" w16cid:durableId="282268215">
    <w:abstractNumId w:val="12"/>
  </w:num>
  <w:num w:numId="27" w16cid:durableId="1822766805">
    <w:abstractNumId w:val="6"/>
  </w:num>
  <w:num w:numId="28" w16cid:durableId="1004287350">
    <w:abstractNumId w:val="9"/>
  </w:num>
  <w:num w:numId="29" w16cid:durableId="682822481">
    <w:abstractNumId w:val="14"/>
  </w:num>
  <w:num w:numId="30" w16cid:durableId="1301034586">
    <w:abstractNumId w:val="0"/>
  </w:num>
  <w:num w:numId="31" w16cid:durableId="1283656703">
    <w:abstractNumId w:val="19"/>
  </w:num>
  <w:num w:numId="32" w16cid:durableId="1644308987">
    <w:abstractNumId w:val="28"/>
  </w:num>
  <w:num w:numId="33" w16cid:durableId="967202640">
    <w:abstractNumId w:val="11"/>
  </w:num>
  <w:num w:numId="34" w16cid:durableId="1320964815">
    <w:abstractNumId w:val="5"/>
  </w:num>
  <w:num w:numId="35" w16cid:durableId="403916535">
    <w:abstractNumId w:val="13"/>
  </w:num>
  <w:num w:numId="36" w16cid:durableId="855727103">
    <w:abstractNumId w:val="43"/>
  </w:num>
  <w:num w:numId="37" w16cid:durableId="33042085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034110304">
    <w:abstractNumId w:val="1"/>
  </w:num>
  <w:num w:numId="39" w16cid:durableId="745106095">
    <w:abstractNumId w:val="29"/>
  </w:num>
  <w:num w:numId="40" w16cid:durableId="25569889">
    <w:abstractNumId w:val="26"/>
  </w:num>
  <w:num w:numId="41" w16cid:durableId="2052879863">
    <w:abstractNumId w:val="40"/>
  </w:num>
  <w:num w:numId="42" w16cid:durableId="1506358522">
    <w:abstractNumId w:val="46"/>
  </w:num>
  <w:num w:numId="43" w16cid:durableId="218253221">
    <w:abstractNumId w:val="22"/>
  </w:num>
  <w:num w:numId="44" w16cid:durableId="1128082978">
    <w:abstractNumId w:val="38"/>
  </w:num>
  <w:num w:numId="45" w16cid:durableId="107313088">
    <w:abstractNumId w:val="33"/>
  </w:num>
  <w:num w:numId="46" w16cid:durableId="1341814516">
    <w:abstractNumId w:val="10"/>
  </w:num>
  <w:num w:numId="47" w16cid:durableId="1201941764">
    <w:abstractNumId w:val="7"/>
  </w:num>
  <w:num w:numId="48" w16cid:durableId="784347054">
    <w:abstractNumId w:val="47"/>
  </w:num>
  <w:num w:numId="49" w16cid:durableId="1849326264">
    <w:abstractNumId w:val="34"/>
  </w:num>
  <w:num w:numId="50" w16cid:durableId="96955059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131078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61E"/>
    <w:rsid w:val="000015D7"/>
    <w:rsid w:val="00005406"/>
    <w:rsid w:val="000068D4"/>
    <w:rsid w:val="0001126B"/>
    <w:rsid w:val="00012D1F"/>
    <w:rsid w:val="00021566"/>
    <w:rsid w:val="00026CDC"/>
    <w:rsid w:val="0003081C"/>
    <w:rsid w:val="00033FA5"/>
    <w:rsid w:val="00036A71"/>
    <w:rsid w:val="00036CA6"/>
    <w:rsid w:val="000404BE"/>
    <w:rsid w:val="00044F18"/>
    <w:rsid w:val="00050894"/>
    <w:rsid w:val="00070B4A"/>
    <w:rsid w:val="0008245F"/>
    <w:rsid w:val="00087204"/>
    <w:rsid w:val="000876A7"/>
    <w:rsid w:val="000902E8"/>
    <w:rsid w:val="00093A8F"/>
    <w:rsid w:val="00094CC5"/>
    <w:rsid w:val="000A0517"/>
    <w:rsid w:val="000B062A"/>
    <w:rsid w:val="000B6906"/>
    <w:rsid w:val="000B7F3A"/>
    <w:rsid w:val="000C2CCE"/>
    <w:rsid w:val="000D0BF6"/>
    <w:rsid w:val="000E1824"/>
    <w:rsid w:val="000E3F24"/>
    <w:rsid w:val="000F05E6"/>
    <w:rsid w:val="000F10E5"/>
    <w:rsid w:val="000F1EE4"/>
    <w:rsid w:val="000F552A"/>
    <w:rsid w:val="000F7232"/>
    <w:rsid w:val="00101289"/>
    <w:rsid w:val="001046CD"/>
    <w:rsid w:val="00104874"/>
    <w:rsid w:val="0011183A"/>
    <w:rsid w:val="00113780"/>
    <w:rsid w:val="0011620A"/>
    <w:rsid w:val="00121D59"/>
    <w:rsid w:val="00123AD2"/>
    <w:rsid w:val="001330C2"/>
    <w:rsid w:val="00136B15"/>
    <w:rsid w:val="001540BC"/>
    <w:rsid w:val="00176918"/>
    <w:rsid w:val="00177BDF"/>
    <w:rsid w:val="00181076"/>
    <w:rsid w:val="00186660"/>
    <w:rsid w:val="00194464"/>
    <w:rsid w:val="001A3399"/>
    <w:rsid w:val="001A476F"/>
    <w:rsid w:val="001B2187"/>
    <w:rsid w:val="001B28C4"/>
    <w:rsid w:val="001B2BC5"/>
    <w:rsid w:val="001C09CF"/>
    <w:rsid w:val="001C1784"/>
    <w:rsid w:val="001C3054"/>
    <w:rsid w:val="001C3AF8"/>
    <w:rsid w:val="001C4D84"/>
    <w:rsid w:val="001C5341"/>
    <w:rsid w:val="001D078D"/>
    <w:rsid w:val="001D3DDF"/>
    <w:rsid w:val="001F1B95"/>
    <w:rsid w:val="0020083C"/>
    <w:rsid w:val="0020215D"/>
    <w:rsid w:val="002036EB"/>
    <w:rsid w:val="00215012"/>
    <w:rsid w:val="002254CF"/>
    <w:rsid w:val="00227314"/>
    <w:rsid w:val="00232497"/>
    <w:rsid w:val="00232AC2"/>
    <w:rsid w:val="002407DE"/>
    <w:rsid w:val="002517BE"/>
    <w:rsid w:val="00255DF1"/>
    <w:rsid w:val="002602AF"/>
    <w:rsid w:val="002628B2"/>
    <w:rsid w:val="00263222"/>
    <w:rsid w:val="0028326E"/>
    <w:rsid w:val="002835F1"/>
    <w:rsid w:val="00285870"/>
    <w:rsid w:val="00286B1D"/>
    <w:rsid w:val="00290272"/>
    <w:rsid w:val="0029469C"/>
    <w:rsid w:val="002A0261"/>
    <w:rsid w:val="002A1C7D"/>
    <w:rsid w:val="002A392C"/>
    <w:rsid w:val="002A3AA7"/>
    <w:rsid w:val="002B0AE0"/>
    <w:rsid w:val="002B3F92"/>
    <w:rsid w:val="002B4DD3"/>
    <w:rsid w:val="002B6834"/>
    <w:rsid w:val="002B7FE6"/>
    <w:rsid w:val="002C156A"/>
    <w:rsid w:val="002C3574"/>
    <w:rsid w:val="002E1358"/>
    <w:rsid w:val="002E396B"/>
    <w:rsid w:val="002E4F21"/>
    <w:rsid w:val="002F0B19"/>
    <w:rsid w:val="002F4454"/>
    <w:rsid w:val="002F6763"/>
    <w:rsid w:val="00300A8F"/>
    <w:rsid w:val="00302789"/>
    <w:rsid w:val="00305EB2"/>
    <w:rsid w:val="0031179F"/>
    <w:rsid w:val="00311C96"/>
    <w:rsid w:val="0031301A"/>
    <w:rsid w:val="003330E0"/>
    <w:rsid w:val="00334BBF"/>
    <w:rsid w:val="0034475F"/>
    <w:rsid w:val="00352A6F"/>
    <w:rsid w:val="00361667"/>
    <w:rsid w:val="0036170F"/>
    <w:rsid w:val="003624BD"/>
    <w:rsid w:val="00364E60"/>
    <w:rsid w:val="003713A2"/>
    <w:rsid w:val="00372F64"/>
    <w:rsid w:val="003749B1"/>
    <w:rsid w:val="003754E3"/>
    <w:rsid w:val="003822C9"/>
    <w:rsid w:val="003A679F"/>
    <w:rsid w:val="003B30A3"/>
    <w:rsid w:val="003C08B7"/>
    <w:rsid w:val="003C4772"/>
    <w:rsid w:val="003C709D"/>
    <w:rsid w:val="003D3472"/>
    <w:rsid w:val="003D3E63"/>
    <w:rsid w:val="003D7A0F"/>
    <w:rsid w:val="003E1124"/>
    <w:rsid w:val="003E5F5C"/>
    <w:rsid w:val="003E7B96"/>
    <w:rsid w:val="003F0498"/>
    <w:rsid w:val="004011D9"/>
    <w:rsid w:val="00403B90"/>
    <w:rsid w:val="0040686D"/>
    <w:rsid w:val="00410A95"/>
    <w:rsid w:val="00414A6E"/>
    <w:rsid w:val="00422C1D"/>
    <w:rsid w:val="00423962"/>
    <w:rsid w:val="004344D5"/>
    <w:rsid w:val="0043654B"/>
    <w:rsid w:val="0044004E"/>
    <w:rsid w:val="00455B26"/>
    <w:rsid w:val="00457106"/>
    <w:rsid w:val="00457F08"/>
    <w:rsid w:val="004662CC"/>
    <w:rsid w:val="00477955"/>
    <w:rsid w:val="00483545"/>
    <w:rsid w:val="004956B7"/>
    <w:rsid w:val="004B0CD3"/>
    <w:rsid w:val="004B122F"/>
    <w:rsid w:val="004C039E"/>
    <w:rsid w:val="004C132D"/>
    <w:rsid w:val="004C34AC"/>
    <w:rsid w:val="004C6E75"/>
    <w:rsid w:val="004D741F"/>
    <w:rsid w:val="004D7CC9"/>
    <w:rsid w:val="004E1A2D"/>
    <w:rsid w:val="004F0C34"/>
    <w:rsid w:val="004F49F0"/>
    <w:rsid w:val="004F5850"/>
    <w:rsid w:val="00506084"/>
    <w:rsid w:val="00510E75"/>
    <w:rsid w:val="00515F88"/>
    <w:rsid w:val="0052205A"/>
    <w:rsid w:val="005260F1"/>
    <w:rsid w:val="00544362"/>
    <w:rsid w:val="00557B25"/>
    <w:rsid w:val="00560CD4"/>
    <w:rsid w:val="00563383"/>
    <w:rsid w:val="0056363D"/>
    <w:rsid w:val="00564A4C"/>
    <w:rsid w:val="00564D37"/>
    <w:rsid w:val="0056744E"/>
    <w:rsid w:val="0057175C"/>
    <w:rsid w:val="00573B17"/>
    <w:rsid w:val="00573CF3"/>
    <w:rsid w:val="00575859"/>
    <w:rsid w:val="00577520"/>
    <w:rsid w:val="00584742"/>
    <w:rsid w:val="00586516"/>
    <w:rsid w:val="00591487"/>
    <w:rsid w:val="005B253F"/>
    <w:rsid w:val="005B4A60"/>
    <w:rsid w:val="005B4FA4"/>
    <w:rsid w:val="005B570D"/>
    <w:rsid w:val="005C3843"/>
    <w:rsid w:val="005C481D"/>
    <w:rsid w:val="005D1A36"/>
    <w:rsid w:val="005D2768"/>
    <w:rsid w:val="005D3CE2"/>
    <w:rsid w:val="005D3E10"/>
    <w:rsid w:val="005D68FF"/>
    <w:rsid w:val="005E0AD3"/>
    <w:rsid w:val="005E13FF"/>
    <w:rsid w:val="005F0103"/>
    <w:rsid w:val="005F2A77"/>
    <w:rsid w:val="005F7FEF"/>
    <w:rsid w:val="006008EF"/>
    <w:rsid w:val="006040D2"/>
    <w:rsid w:val="00606082"/>
    <w:rsid w:val="00607D97"/>
    <w:rsid w:val="00607E98"/>
    <w:rsid w:val="00626610"/>
    <w:rsid w:val="00626F64"/>
    <w:rsid w:val="006275D9"/>
    <w:rsid w:val="00642A0C"/>
    <w:rsid w:val="00646615"/>
    <w:rsid w:val="00647E52"/>
    <w:rsid w:val="00666553"/>
    <w:rsid w:val="006748F0"/>
    <w:rsid w:val="006749B5"/>
    <w:rsid w:val="00691B8B"/>
    <w:rsid w:val="006A0678"/>
    <w:rsid w:val="006A24A2"/>
    <w:rsid w:val="006A4057"/>
    <w:rsid w:val="006B781F"/>
    <w:rsid w:val="006C304C"/>
    <w:rsid w:val="006C355E"/>
    <w:rsid w:val="006C6A86"/>
    <w:rsid w:val="006D25E2"/>
    <w:rsid w:val="006E062A"/>
    <w:rsid w:val="006E3621"/>
    <w:rsid w:val="006E6087"/>
    <w:rsid w:val="006F514C"/>
    <w:rsid w:val="006F7328"/>
    <w:rsid w:val="006F7A9B"/>
    <w:rsid w:val="0070120F"/>
    <w:rsid w:val="00717CB0"/>
    <w:rsid w:val="00726923"/>
    <w:rsid w:val="00730E09"/>
    <w:rsid w:val="00730F7F"/>
    <w:rsid w:val="00737D2A"/>
    <w:rsid w:val="0074113D"/>
    <w:rsid w:val="007426F2"/>
    <w:rsid w:val="0074627C"/>
    <w:rsid w:val="00746942"/>
    <w:rsid w:val="00750FD4"/>
    <w:rsid w:val="007559CD"/>
    <w:rsid w:val="007657D5"/>
    <w:rsid w:val="007803AF"/>
    <w:rsid w:val="007830C2"/>
    <w:rsid w:val="00784419"/>
    <w:rsid w:val="00786430"/>
    <w:rsid w:val="00787864"/>
    <w:rsid w:val="00794B3C"/>
    <w:rsid w:val="00795E3F"/>
    <w:rsid w:val="007A6621"/>
    <w:rsid w:val="007B04FA"/>
    <w:rsid w:val="007C53F1"/>
    <w:rsid w:val="007C6550"/>
    <w:rsid w:val="007C69E1"/>
    <w:rsid w:val="007C773B"/>
    <w:rsid w:val="007E0148"/>
    <w:rsid w:val="007E2135"/>
    <w:rsid w:val="007E60B2"/>
    <w:rsid w:val="007F022B"/>
    <w:rsid w:val="007F0FB7"/>
    <w:rsid w:val="007F6B3A"/>
    <w:rsid w:val="00805803"/>
    <w:rsid w:val="008102EB"/>
    <w:rsid w:val="00810BF1"/>
    <w:rsid w:val="00817186"/>
    <w:rsid w:val="008173EB"/>
    <w:rsid w:val="00817B20"/>
    <w:rsid w:val="008315CC"/>
    <w:rsid w:val="00831CFD"/>
    <w:rsid w:val="008354EA"/>
    <w:rsid w:val="00836ACE"/>
    <w:rsid w:val="0084000D"/>
    <w:rsid w:val="0084238A"/>
    <w:rsid w:val="008447F4"/>
    <w:rsid w:val="00854D4B"/>
    <w:rsid w:val="0085541A"/>
    <w:rsid w:val="00857C1C"/>
    <w:rsid w:val="00860618"/>
    <w:rsid w:val="00861594"/>
    <w:rsid w:val="00863273"/>
    <w:rsid w:val="008633D4"/>
    <w:rsid w:val="00873F67"/>
    <w:rsid w:val="0087763C"/>
    <w:rsid w:val="008779D4"/>
    <w:rsid w:val="008833AE"/>
    <w:rsid w:val="00892567"/>
    <w:rsid w:val="00892ABA"/>
    <w:rsid w:val="00893CB3"/>
    <w:rsid w:val="008978BC"/>
    <w:rsid w:val="00897BDA"/>
    <w:rsid w:val="00897FEF"/>
    <w:rsid w:val="008B02FB"/>
    <w:rsid w:val="008B5001"/>
    <w:rsid w:val="008C1082"/>
    <w:rsid w:val="008C3593"/>
    <w:rsid w:val="008C5AF2"/>
    <w:rsid w:val="008E54E9"/>
    <w:rsid w:val="008F14A6"/>
    <w:rsid w:val="008F1655"/>
    <w:rsid w:val="008F2B92"/>
    <w:rsid w:val="008F5945"/>
    <w:rsid w:val="009004BC"/>
    <w:rsid w:val="00903059"/>
    <w:rsid w:val="009039A4"/>
    <w:rsid w:val="009102B5"/>
    <w:rsid w:val="00911EF6"/>
    <w:rsid w:val="009139AC"/>
    <w:rsid w:val="00917863"/>
    <w:rsid w:val="00922C63"/>
    <w:rsid w:val="009233E8"/>
    <w:rsid w:val="009259DC"/>
    <w:rsid w:val="009269C1"/>
    <w:rsid w:val="00940C32"/>
    <w:rsid w:val="009453E6"/>
    <w:rsid w:val="009501D3"/>
    <w:rsid w:val="009527A7"/>
    <w:rsid w:val="00960F60"/>
    <w:rsid w:val="00962E1B"/>
    <w:rsid w:val="00966E27"/>
    <w:rsid w:val="00967232"/>
    <w:rsid w:val="009676D1"/>
    <w:rsid w:val="00983B1B"/>
    <w:rsid w:val="00985DFE"/>
    <w:rsid w:val="00987E57"/>
    <w:rsid w:val="00991596"/>
    <w:rsid w:val="0099172F"/>
    <w:rsid w:val="009921B3"/>
    <w:rsid w:val="009A2DE9"/>
    <w:rsid w:val="009B18DB"/>
    <w:rsid w:val="009B2D86"/>
    <w:rsid w:val="009B6EC0"/>
    <w:rsid w:val="009C5BEA"/>
    <w:rsid w:val="009D3685"/>
    <w:rsid w:val="009D4E81"/>
    <w:rsid w:val="009E07FC"/>
    <w:rsid w:val="009E14AD"/>
    <w:rsid w:val="009E7E11"/>
    <w:rsid w:val="00A073FC"/>
    <w:rsid w:val="00A074B5"/>
    <w:rsid w:val="00A12133"/>
    <w:rsid w:val="00A15B84"/>
    <w:rsid w:val="00A2450D"/>
    <w:rsid w:val="00A3023A"/>
    <w:rsid w:val="00A51E71"/>
    <w:rsid w:val="00A5525F"/>
    <w:rsid w:val="00A57C7F"/>
    <w:rsid w:val="00A60D7B"/>
    <w:rsid w:val="00A7556C"/>
    <w:rsid w:val="00A85D84"/>
    <w:rsid w:val="00A869B1"/>
    <w:rsid w:val="00A91E4C"/>
    <w:rsid w:val="00A96E70"/>
    <w:rsid w:val="00AA13C6"/>
    <w:rsid w:val="00AA6931"/>
    <w:rsid w:val="00AC297D"/>
    <w:rsid w:val="00AC56E5"/>
    <w:rsid w:val="00AC6868"/>
    <w:rsid w:val="00AD0EB3"/>
    <w:rsid w:val="00AD2BA8"/>
    <w:rsid w:val="00AE0402"/>
    <w:rsid w:val="00AE15C0"/>
    <w:rsid w:val="00AE32D8"/>
    <w:rsid w:val="00AE69B8"/>
    <w:rsid w:val="00AF7AD1"/>
    <w:rsid w:val="00B170F9"/>
    <w:rsid w:val="00B23610"/>
    <w:rsid w:val="00B263DA"/>
    <w:rsid w:val="00B31C07"/>
    <w:rsid w:val="00B34E04"/>
    <w:rsid w:val="00B42B67"/>
    <w:rsid w:val="00B46FF8"/>
    <w:rsid w:val="00B549EA"/>
    <w:rsid w:val="00B564D5"/>
    <w:rsid w:val="00B677BA"/>
    <w:rsid w:val="00B67EB9"/>
    <w:rsid w:val="00B861BB"/>
    <w:rsid w:val="00B863D6"/>
    <w:rsid w:val="00B86B23"/>
    <w:rsid w:val="00B900DA"/>
    <w:rsid w:val="00B955CC"/>
    <w:rsid w:val="00B95F06"/>
    <w:rsid w:val="00BA057C"/>
    <w:rsid w:val="00BA56DF"/>
    <w:rsid w:val="00BB3244"/>
    <w:rsid w:val="00BC2F07"/>
    <w:rsid w:val="00BC3591"/>
    <w:rsid w:val="00BC5060"/>
    <w:rsid w:val="00BC62BC"/>
    <w:rsid w:val="00BD1BC1"/>
    <w:rsid w:val="00BD34FE"/>
    <w:rsid w:val="00BE2690"/>
    <w:rsid w:val="00BE77C9"/>
    <w:rsid w:val="00BF4386"/>
    <w:rsid w:val="00C15E7F"/>
    <w:rsid w:val="00C20BBB"/>
    <w:rsid w:val="00C20C36"/>
    <w:rsid w:val="00C279BD"/>
    <w:rsid w:val="00C30AD7"/>
    <w:rsid w:val="00C31074"/>
    <w:rsid w:val="00C33F9A"/>
    <w:rsid w:val="00C40C2A"/>
    <w:rsid w:val="00C51DE8"/>
    <w:rsid w:val="00C616C7"/>
    <w:rsid w:val="00C64471"/>
    <w:rsid w:val="00C6590D"/>
    <w:rsid w:val="00C67779"/>
    <w:rsid w:val="00C75C97"/>
    <w:rsid w:val="00C83866"/>
    <w:rsid w:val="00C920A1"/>
    <w:rsid w:val="00CA2B78"/>
    <w:rsid w:val="00CA58BF"/>
    <w:rsid w:val="00CA5A5F"/>
    <w:rsid w:val="00CA5B68"/>
    <w:rsid w:val="00CA6605"/>
    <w:rsid w:val="00CB0431"/>
    <w:rsid w:val="00CB07B5"/>
    <w:rsid w:val="00CC5A63"/>
    <w:rsid w:val="00CC762A"/>
    <w:rsid w:val="00CF1208"/>
    <w:rsid w:val="00CF30A7"/>
    <w:rsid w:val="00CF5213"/>
    <w:rsid w:val="00CF5DE2"/>
    <w:rsid w:val="00D05828"/>
    <w:rsid w:val="00D117F1"/>
    <w:rsid w:val="00D134DD"/>
    <w:rsid w:val="00D142E2"/>
    <w:rsid w:val="00D23642"/>
    <w:rsid w:val="00D24C0E"/>
    <w:rsid w:val="00D24D5F"/>
    <w:rsid w:val="00D27F88"/>
    <w:rsid w:val="00D319DE"/>
    <w:rsid w:val="00D33D74"/>
    <w:rsid w:val="00D34512"/>
    <w:rsid w:val="00D40002"/>
    <w:rsid w:val="00D40316"/>
    <w:rsid w:val="00D40CF7"/>
    <w:rsid w:val="00D437F2"/>
    <w:rsid w:val="00D442A8"/>
    <w:rsid w:val="00D471F4"/>
    <w:rsid w:val="00D50F71"/>
    <w:rsid w:val="00D51623"/>
    <w:rsid w:val="00D55254"/>
    <w:rsid w:val="00D67879"/>
    <w:rsid w:val="00D772F4"/>
    <w:rsid w:val="00D84380"/>
    <w:rsid w:val="00D854A2"/>
    <w:rsid w:val="00D87511"/>
    <w:rsid w:val="00D9714D"/>
    <w:rsid w:val="00D97A27"/>
    <w:rsid w:val="00DA07E0"/>
    <w:rsid w:val="00DA26ED"/>
    <w:rsid w:val="00DA309E"/>
    <w:rsid w:val="00DB114A"/>
    <w:rsid w:val="00DB42A2"/>
    <w:rsid w:val="00DB461E"/>
    <w:rsid w:val="00DB5A2F"/>
    <w:rsid w:val="00DB5F34"/>
    <w:rsid w:val="00DB74D7"/>
    <w:rsid w:val="00DC1585"/>
    <w:rsid w:val="00DC6093"/>
    <w:rsid w:val="00DD0C96"/>
    <w:rsid w:val="00DD0CB2"/>
    <w:rsid w:val="00DE04CA"/>
    <w:rsid w:val="00DE1798"/>
    <w:rsid w:val="00DE29ED"/>
    <w:rsid w:val="00DE6952"/>
    <w:rsid w:val="00DE7908"/>
    <w:rsid w:val="00DF3CCD"/>
    <w:rsid w:val="00DF4322"/>
    <w:rsid w:val="00E0494B"/>
    <w:rsid w:val="00E05B77"/>
    <w:rsid w:val="00E11C4F"/>
    <w:rsid w:val="00E15615"/>
    <w:rsid w:val="00E21739"/>
    <w:rsid w:val="00E230DC"/>
    <w:rsid w:val="00E2419B"/>
    <w:rsid w:val="00E241FF"/>
    <w:rsid w:val="00E40171"/>
    <w:rsid w:val="00E51081"/>
    <w:rsid w:val="00E6525B"/>
    <w:rsid w:val="00E703EB"/>
    <w:rsid w:val="00E71F28"/>
    <w:rsid w:val="00E72E5B"/>
    <w:rsid w:val="00E73AF2"/>
    <w:rsid w:val="00E74F00"/>
    <w:rsid w:val="00E75B9E"/>
    <w:rsid w:val="00E76ABE"/>
    <w:rsid w:val="00E810F4"/>
    <w:rsid w:val="00E82709"/>
    <w:rsid w:val="00E85866"/>
    <w:rsid w:val="00E9235C"/>
    <w:rsid w:val="00E93B3A"/>
    <w:rsid w:val="00E97421"/>
    <w:rsid w:val="00EA0FBC"/>
    <w:rsid w:val="00EB2D9D"/>
    <w:rsid w:val="00EB361B"/>
    <w:rsid w:val="00EB4FA8"/>
    <w:rsid w:val="00EB7F81"/>
    <w:rsid w:val="00EC0B64"/>
    <w:rsid w:val="00ED25D9"/>
    <w:rsid w:val="00ED681A"/>
    <w:rsid w:val="00EF0933"/>
    <w:rsid w:val="00EF2839"/>
    <w:rsid w:val="00EF38A7"/>
    <w:rsid w:val="00EF494A"/>
    <w:rsid w:val="00EF736A"/>
    <w:rsid w:val="00F06034"/>
    <w:rsid w:val="00F1793C"/>
    <w:rsid w:val="00F20158"/>
    <w:rsid w:val="00F22759"/>
    <w:rsid w:val="00F2288D"/>
    <w:rsid w:val="00F2693B"/>
    <w:rsid w:val="00F3313D"/>
    <w:rsid w:val="00F37044"/>
    <w:rsid w:val="00F44FC1"/>
    <w:rsid w:val="00F47FBF"/>
    <w:rsid w:val="00F5482A"/>
    <w:rsid w:val="00F552AE"/>
    <w:rsid w:val="00F636F4"/>
    <w:rsid w:val="00F64341"/>
    <w:rsid w:val="00F727B5"/>
    <w:rsid w:val="00F73421"/>
    <w:rsid w:val="00F7710D"/>
    <w:rsid w:val="00F77C0C"/>
    <w:rsid w:val="00F82404"/>
    <w:rsid w:val="00F84793"/>
    <w:rsid w:val="00F852CA"/>
    <w:rsid w:val="00F92DCE"/>
    <w:rsid w:val="00FA1521"/>
    <w:rsid w:val="00FA7E50"/>
    <w:rsid w:val="00FB0833"/>
    <w:rsid w:val="00FC7D36"/>
    <w:rsid w:val="00FF3EA1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59932"/>
  <w15:chartTrackingRefBased/>
  <w15:docId w15:val="{6513F04A-6BDE-4E0B-80F3-855B0BA7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61E"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">
    <w:name w:val="Body Text"/>
    <w:basedOn w:val="Normal"/>
    <w:semiHidden/>
    <w:rsid w:val="00DB461E"/>
    <w:pPr>
      <w:overflowPunct w:val="0"/>
      <w:autoSpaceDE w:val="0"/>
      <w:autoSpaceDN w:val="0"/>
      <w:adjustRightInd w:val="0"/>
      <w:spacing w:after="120"/>
    </w:pPr>
    <w:rPr>
      <w:szCs w:val="20"/>
    </w:rPr>
  </w:style>
  <w:style w:type="paragraph" w:styleId="Brdtekst2">
    <w:name w:val="Body Text 2"/>
    <w:basedOn w:val="Normal"/>
    <w:link w:val="Brdtekst2Tegn"/>
    <w:rsid w:val="00DB461E"/>
    <w:rPr>
      <w:sz w:val="28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B461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DB461E"/>
    <w:rPr>
      <w:sz w:val="24"/>
      <w:szCs w:val="24"/>
      <w:lang w:val="da-DK" w:eastAsia="da-DK" w:bidi="ar-SA"/>
    </w:rPr>
  </w:style>
  <w:style w:type="character" w:customStyle="1" w:styleId="Brdtekst2Tegn">
    <w:name w:val="Brødtekst 2 Tegn"/>
    <w:link w:val="Brdtekst2"/>
    <w:rsid w:val="00DB461E"/>
    <w:rPr>
      <w:sz w:val="28"/>
      <w:szCs w:val="24"/>
      <w:u w:val="single"/>
      <w:lang w:val="da-DK" w:eastAsia="da-DK" w:bidi="ar-SA"/>
    </w:rPr>
  </w:style>
  <w:style w:type="character" w:styleId="Hyperlink">
    <w:name w:val="Hyperlink"/>
    <w:rsid w:val="00DB461E"/>
    <w:rPr>
      <w:color w:val="0000FF"/>
      <w:u w:val="single"/>
    </w:rPr>
  </w:style>
  <w:style w:type="paragraph" w:customStyle="1" w:styleId="Default">
    <w:name w:val="Default"/>
    <w:rsid w:val="006040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854D4B"/>
    <w:pPr>
      <w:ind w:left="1304"/>
    </w:pPr>
  </w:style>
  <w:style w:type="paragraph" w:styleId="Kommentartekst">
    <w:name w:val="annotation text"/>
    <w:basedOn w:val="Normal"/>
    <w:link w:val="KommentartekstTegn"/>
    <w:uiPriority w:val="99"/>
    <w:unhideWhenUsed/>
    <w:rsid w:val="00854D4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54D4B"/>
  </w:style>
  <w:style w:type="paragraph" w:styleId="Sidefod">
    <w:name w:val="footer"/>
    <w:basedOn w:val="Normal"/>
    <w:link w:val="SidefodTegn"/>
    <w:uiPriority w:val="99"/>
    <w:rsid w:val="0081718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17186"/>
    <w:rPr>
      <w:sz w:val="24"/>
      <w:szCs w:val="24"/>
    </w:rPr>
  </w:style>
  <w:style w:type="character" w:customStyle="1" w:styleId="kortnavn2">
    <w:name w:val="kortnavn2"/>
    <w:rsid w:val="000C2CCE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rsid w:val="004F0C34"/>
    <w:rPr>
      <w:color w:val="954F72"/>
      <w:u w:val="single"/>
    </w:rPr>
  </w:style>
  <w:style w:type="character" w:styleId="Ulstomtale">
    <w:name w:val="Unresolved Mention"/>
    <w:uiPriority w:val="99"/>
    <w:semiHidden/>
    <w:unhideWhenUsed/>
    <w:rsid w:val="00FF47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2133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A12133"/>
    <w:rPr>
      <w:b/>
      <w:bCs/>
    </w:rPr>
  </w:style>
  <w:style w:type="paragraph" w:styleId="Korrektur">
    <w:name w:val="Revision"/>
    <w:hidden/>
    <w:uiPriority w:val="99"/>
    <w:semiHidden/>
    <w:rsid w:val="00DC6093"/>
    <w:rPr>
      <w:sz w:val="24"/>
      <w:szCs w:val="24"/>
    </w:rPr>
  </w:style>
  <w:style w:type="character" w:styleId="Kommentarhenvisning">
    <w:name w:val="annotation reference"/>
    <w:rsid w:val="00DC6093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DC6093"/>
    <w:rPr>
      <w:b/>
      <w:bCs/>
    </w:rPr>
  </w:style>
  <w:style w:type="character" w:customStyle="1" w:styleId="KommentaremneTegn">
    <w:name w:val="Kommentaremne Tegn"/>
    <w:link w:val="Kommentaremne"/>
    <w:rsid w:val="00DC6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en.randers.dk/personale/arbejdsmiljoe/arbejdsulykker-og-kraenkelser/" TargetMode="External"/><Relationship Id="rId13" Type="http://schemas.openxmlformats.org/officeDocument/2006/relationships/hyperlink" Target="https://broen.randers.dk/personale/med-samarbejdet/retningslinjer-aftalt-i-med/" TargetMode="External"/><Relationship Id="rId18" Type="http://schemas.openxmlformats.org/officeDocument/2006/relationships/hyperlink" Target="https://www.retsinformation.dk/eli/lta/2021/185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roen.randers.dk/personale/arbejdsmiljoe/forebyggelse-og-retningslinjer/retningslinje-og-forebyggelse-af-vold-mobning-og-chikane/forebyggelse-og-haandtering-af-vold-og-trusler/" TargetMode="External"/><Relationship Id="rId17" Type="http://schemas.openxmlformats.org/officeDocument/2006/relationships/hyperlink" Target="https://at.dk/regler/at-vejledninger/kraenkende-handlinger-4-3-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tsinformation.dk/eli/lta/2020/140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en.randers.dk/personale/arbejdsmiljoe/arbejdsulykker-og-kraenkels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.dk/regler/love-eu-forordninger/arbejdsmiljoe-2062-sa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roen.randers.dk/personale/arbejdsmiljoe/forebyggelse-og-retningslinjer/retningslinje-og-forebyggelse-af-vold-mobning-og-chikane/forebyggelse-og-haandtering-af-vold-og-trusler/" TargetMode="External"/><Relationship Id="rId19" Type="http://schemas.openxmlformats.org/officeDocument/2006/relationships/hyperlink" Target="https://www.retsinformation.dk/api/pdf/1797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broen.randers.dk/personale/politikker-og-aftaler/personale-og-ledelsespolitik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0E1B-954F-4DD0-809F-56370CAA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7496</CharactersWithSpaces>
  <SharedDoc>false</SharedDoc>
  <HLinks>
    <vt:vector size="72" baseType="variant">
      <vt:variant>
        <vt:i4>4390914</vt:i4>
      </vt:variant>
      <vt:variant>
        <vt:i4>33</vt:i4>
      </vt:variant>
      <vt:variant>
        <vt:i4>0</vt:i4>
      </vt:variant>
      <vt:variant>
        <vt:i4>5</vt:i4>
      </vt:variant>
      <vt:variant>
        <vt:lpwstr>https://www.retsinformation.dk/api/pdf/179796</vt:lpwstr>
      </vt:variant>
      <vt:variant>
        <vt:lpwstr/>
      </vt:variant>
      <vt:variant>
        <vt:i4>4915211</vt:i4>
      </vt:variant>
      <vt:variant>
        <vt:i4>30</vt:i4>
      </vt:variant>
      <vt:variant>
        <vt:i4>0</vt:i4>
      </vt:variant>
      <vt:variant>
        <vt:i4>5</vt:i4>
      </vt:variant>
      <vt:variant>
        <vt:lpwstr>https://www.retsinformation.dk/eli/lta/2021/1851</vt:lpwstr>
      </vt:variant>
      <vt:variant>
        <vt:lpwstr/>
      </vt:variant>
      <vt:variant>
        <vt:i4>983111</vt:i4>
      </vt:variant>
      <vt:variant>
        <vt:i4>27</vt:i4>
      </vt:variant>
      <vt:variant>
        <vt:i4>0</vt:i4>
      </vt:variant>
      <vt:variant>
        <vt:i4>5</vt:i4>
      </vt:variant>
      <vt:variant>
        <vt:lpwstr>https://at.dk/regler/at-vejledninger/kraenkende-handlinger-4-3-1/</vt:lpwstr>
      </vt:variant>
      <vt:variant>
        <vt:lpwstr/>
      </vt:variant>
      <vt:variant>
        <vt:i4>1048596</vt:i4>
      </vt:variant>
      <vt:variant>
        <vt:i4>24</vt:i4>
      </vt:variant>
      <vt:variant>
        <vt:i4>0</vt:i4>
      </vt:variant>
      <vt:variant>
        <vt:i4>5</vt:i4>
      </vt:variant>
      <vt:variant>
        <vt:lpwstr>https://at.dk/regler/at-vejledninger/vold-d-4-3/</vt:lpwstr>
      </vt:variant>
      <vt:variant>
        <vt:lpwstr/>
      </vt:variant>
      <vt:variant>
        <vt:i4>4194319</vt:i4>
      </vt:variant>
      <vt:variant>
        <vt:i4>21</vt:i4>
      </vt:variant>
      <vt:variant>
        <vt:i4>0</vt:i4>
      </vt:variant>
      <vt:variant>
        <vt:i4>5</vt:i4>
      </vt:variant>
      <vt:variant>
        <vt:lpwstr>https://www.retsinformation.dk/eli/lta/2020/1406</vt:lpwstr>
      </vt:variant>
      <vt:variant>
        <vt:lpwstr/>
      </vt:variant>
      <vt:variant>
        <vt:i4>1507413</vt:i4>
      </vt:variant>
      <vt:variant>
        <vt:i4>18</vt:i4>
      </vt:variant>
      <vt:variant>
        <vt:i4>0</vt:i4>
      </vt:variant>
      <vt:variant>
        <vt:i4>5</vt:i4>
      </vt:variant>
      <vt:variant>
        <vt:lpwstr>https://at.dk/regler/love-eu-forordninger/arbejdsmiljoe-2062-sam/</vt:lpwstr>
      </vt:variant>
      <vt:variant>
        <vt:lpwstr/>
      </vt:variant>
      <vt:variant>
        <vt:i4>4128892</vt:i4>
      </vt:variant>
      <vt:variant>
        <vt:i4>15</vt:i4>
      </vt:variant>
      <vt:variant>
        <vt:i4>0</vt:i4>
      </vt:variant>
      <vt:variant>
        <vt:i4>5</vt:i4>
      </vt:variant>
      <vt:variant>
        <vt:lpwstr>https://broen.randers.dk/personale/politikker-og-aftaler/personale-og-ledelsespolitik/</vt:lpwstr>
      </vt:variant>
      <vt:variant>
        <vt:lpwstr/>
      </vt:variant>
      <vt:variant>
        <vt:i4>3276840</vt:i4>
      </vt:variant>
      <vt:variant>
        <vt:i4>12</vt:i4>
      </vt:variant>
      <vt:variant>
        <vt:i4>0</vt:i4>
      </vt:variant>
      <vt:variant>
        <vt:i4>5</vt:i4>
      </vt:variant>
      <vt:variant>
        <vt:lpwstr>https://broen.randers.dk/personale/med-samarbejdet/retningslinjer-aftalt-i-med/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https://broen.randers.dk/personale/arbejdsmiljoe/forebyggelse-og-retningslinjer/retningslinje-og-forebyggelse-af-vold-mobning-og-chikane/forebyggelse-og-haandtering-af-vold-og-trusler/</vt:lpwstr>
      </vt:variant>
      <vt:variant>
        <vt:lpwstr/>
      </vt:variant>
      <vt:variant>
        <vt:i4>3997754</vt:i4>
      </vt:variant>
      <vt:variant>
        <vt:i4>6</vt:i4>
      </vt:variant>
      <vt:variant>
        <vt:i4>0</vt:i4>
      </vt:variant>
      <vt:variant>
        <vt:i4>5</vt:i4>
      </vt:variant>
      <vt:variant>
        <vt:lpwstr>https://broen.randers.dk/personale/arbejdsmiljoe/arbejdsulykker-og-kraenkelser/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https://broen.randers.dk/personale/arbejdsmiljoe/forebyggelse-og-retningslinjer/retningslinje-og-forebyggelse-af-vold-mobning-og-chikane/forebyggelse-og-haandtering-af-vold-og-trusler/</vt:lpwstr>
      </vt:variant>
      <vt:variant>
        <vt:lpwstr/>
      </vt:variant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https://broen.randers.dk/personale/arbejdsmiljoe/arbejdsulykker-og-kraenkelser/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Karup Hedegaard</dc:creator>
  <cp:keywords/>
  <cp:lastModifiedBy>Stine Svenstrup</cp:lastModifiedBy>
  <cp:revision>2</cp:revision>
  <cp:lastPrinted>2023-11-23T08:25:00Z</cp:lastPrinted>
  <dcterms:created xsi:type="dcterms:W3CDTF">2023-11-23T08:25:00Z</dcterms:created>
  <dcterms:modified xsi:type="dcterms:W3CDTF">2023-11-23T08:25:00Z</dcterms:modified>
</cp:coreProperties>
</file>