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3DEA" w14:textId="5D6DBA99" w:rsidR="008733E2" w:rsidRDefault="008733E2" w:rsidP="008733E2">
      <w:pPr>
        <w:pStyle w:val="Overskrift1"/>
        <w:jc w:val="center"/>
        <w:rPr>
          <w:sz w:val="32"/>
        </w:rPr>
      </w:pPr>
      <w:bookmarkStart w:id="0" w:name="_Toc133839387"/>
      <w:bookmarkStart w:id="1" w:name="_Toc133331507"/>
      <w:r w:rsidRPr="008733E2">
        <w:rPr>
          <w:sz w:val="32"/>
        </w:rPr>
        <w:t xml:space="preserve">Instruks </w:t>
      </w:r>
      <w:bookmarkEnd w:id="0"/>
      <w:r w:rsidR="00A71A65">
        <w:rPr>
          <w:sz w:val="32"/>
        </w:rPr>
        <w:t>– TOBS</w:t>
      </w:r>
      <w:r w:rsidR="00A60059">
        <w:rPr>
          <w:sz w:val="32"/>
        </w:rPr>
        <w:t xml:space="preserve"> –</w:t>
      </w:r>
      <w:r w:rsidR="00A71A65">
        <w:rPr>
          <w:sz w:val="32"/>
        </w:rPr>
        <w:t xml:space="preserve"> måling af vitale parametre</w:t>
      </w:r>
    </w:p>
    <w:p w14:paraId="612AC223" w14:textId="77777777" w:rsidR="008733E2" w:rsidRPr="008733E2" w:rsidRDefault="008733E2" w:rsidP="008733E2"/>
    <w:tbl>
      <w:tblPr>
        <w:tblpPr w:leftFromText="141" w:rightFromText="141" w:vertAnchor="text" w:tblpY="1"/>
        <w:tblOverlap w:val="never"/>
        <w:tblW w:w="10562" w:type="dxa"/>
        <w:tblLayout w:type="fixed"/>
        <w:tblCellMar>
          <w:top w:w="3" w:type="dxa"/>
          <w:left w:w="0" w:type="dxa"/>
          <w:right w:w="86" w:type="dxa"/>
        </w:tblCellMar>
        <w:tblLook w:val="0480" w:firstRow="0" w:lastRow="0" w:firstColumn="1" w:lastColumn="0" w:noHBand="0" w:noVBand="1"/>
        <w:tblDescription w:val="Instruks for 72 timers udvidet lægefagligt behandlingsansvar efter hospitalsindlæggelse i Region Midtjylland"/>
      </w:tblPr>
      <w:tblGrid>
        <w:gridCol w:w="2228"/>
        <w:gridCol w:w="8334"/>
      </w:tblGrid>
      <w:tr w:rsidR="007F4ED5" w:rsidRPr="00F52DB2" w14:paraId="63C20C59" w14:textId="77777777" w:rsidTr="00B10B8A">
        <w:trPr>
          <w:cantSplit/>
          <w:trHeight w:val="361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DC3E02B" w14:textId="59B97FCE" w:rsidR="007F4ED5" w:rsidRPr="008733E2" w:rsidRDefault="007F4ED5" w:rsidP="00B10B8A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Situation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B859E" w14:textId="08BD988D" w:rsidR="007F4ED5" w:rsidRDefault="007F4ED5" w:rsidP="00B10B8A">
            <w:pPr>
              <w:jc w:val="left"/>
            </w:pPr>
            <w:r>
              <w:t>Instruks</w:t>
            </w:r>
          </w:p>
        </w:tc>
      </w:tr>
      <w:tr w:rsidR="008733E2" w:rsidRPr="00F52DB2" w14:paraId="6EA2AEA0" w14:textId="77777777" w:rsidTr="00B10B8A">
        <w:trPr>
          <w:cantSplit/>
          <w:trHeight w:val="95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2A5F4C1" w14:textId="77777777" w:rsidR="008733E2" w:rsidRPr="008733E2" w:rsidRDefault="008733E2" w:rsidP="00B10B8A">
            <w:pPr>
              <w:jc w:val="left"/>
              <w:rPr>
                <w:b/>
                <w:bCs/>
                <w:sz w:val="28"/>
              </w:rPr>
            </w:pPr>
            <w:r w:rsidRPr="008733E2">
              <w:rPr>
                <w:b/>
                <w:bCs/>
              </w:rPr>
              <w:t>Personalegrupper omfattet af instruksen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B532C" w14:textId="06201AFC" w:rsidR="008733E2" w:rsidRPr="00F52DB2" w:rsidRDefault="00A71A65" w:rsidP="00B10B8A">
            <w:pPr>
              <w:jc w:val="left"/>
            </w:pPr>
            <w:r>
              <w:t>Alle social- og sundhedsassistenter og sygeplejersker på Socialområdet</w:t>
            </w:r>
            <w:r w:rsidR="009B5DC7">
              <w:t>.</w:t>
            </w:r>
          </w:p>
        </w:tc>
      </w:tr>
      <w:tr w:rsidR="008733E2" w:rsidRPr="00F52DB2" w14:paraId="206A1AAD" w14:textId="77777777" w:rsidTr="00B10B8A">
        <w:trPr>
          <w:cantSplit/>
          <w:trHeight w:val="1098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644A0ED" w14:textId="77777777" w:rsidR="008733E2" w:rsidRDefault="008733E2" w:rsidP="00B10B8A">
            <w:pPr>
              <w:jc w:val="left"/>
              <w:rPr>
                <w:b/>
                <w:bCs/>
              </w:rPr>
            </w:pPr>
            <w:r w:rsidRPr="008733E2">
              <w:rPr>
                <w:b/>
                <w:bCs/>
              </w:rPr>
              <w:t xml:space="preserve">Formål </w:t>
            </w:r>
          </w:p>
          <w:p w14:paraId="721222B0" w14:textId="0C82F02D" w:rsidR="00697722" w:rsidRPr="008733E2" w:rsidRDefault="00697722" w:rsidP="00B10B8A">
            <w:pPr>
              <w:jc w:val="left"/>
              <w:rPr>
                <w:b/>
                <w:bCs/>
              </w:rPr>
            </w:pP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1DB06" w14:textId="747AB77E" w:rsidR="00A71A65" w:rsidRDefault="00A71A65">
            <w:pPr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eastAsia="Times New Roman"/>
              </w:rPr>
              <w:t>At øge kvaliteten af observationer og plejen af borgeren samt forebygge forringelse af borgerens almen tilstand</w:t>
            </w:r>
          </w:p>
          <w:p w14:paraId="3CC9AFCD" w14:textId="61087154" w:rsidR="00A43E99" w:rsidRPr="00983F10" w:rsidRDefault="00A71A65">
            <w:pPr>
              <w:numPr>
                <w:ilvl w:val="0"/>
                <w:numId w:val="4"/>
              </w:numPr>
              <w:spacing w:before="100" w:beforeAutospacing="1" w:after="100" w:afterAutospacing="1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At forebygge uhensigtsmæssige indlæggelser af borgere</w:t>
            </w:r>
          </w:p>
        </w:tc>
      </w:tr>
      <w:tr w:rsidR="00A43E99" w:rsidRPr="00FB34F1" w14:paraId="0AE2D596" w14:textId="77777777" w:rsidTr="00B10B8A">
        <w:trPr>
          <w:cantSplit/>
          <w:trHeight w:val="95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C4F0FEF" w14:textId="77777777" w:rsidR="00A43E99" w:rsidRPr="008733E2" w:rsidRDefault="00A43E99" w:rsidP="00B10B8A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Ansvar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35F12" w14:textId="696FFDCB" w:rsidR="005A704A" w:rsidRDefault="005A704A">
            <w:pPr>
              <w:numPr>
                <w:ilvl w:val="0"/>
                <w:numId w:val="14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eastAsia="Times New Roman"/>
              </w:rPr>
              <w:t>Daglig leder har ansvar for, at personalet har kendskab til og følger instruksen</w:t>
            </w:r>
          </w:p>
          <w:p w14:paraId="18930FAE" w14:textId="2161A64B" w:rsidR="005A704A" w:rsidRDefault="005A704A">
            <w:pPr>
              <w:numPr>
                <w:ilvl w:val="0"/>
                <w:numId w:val="14"/>
              </w:numPr>
              <w:spacing w:before="100" w:beforeAutospacing="1" w:after="100" w:afterAutospacing="1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Sygeplejersker og </w:t>
            </w:r>
            <w:r w:rsidR="00A60059">
              <w:rPr>
                <w:rFonts w:eastAsia="Times New Roman"/>
              </w:rPr>
              <w:t>s</w:t>
            </w:r>
            <w:r>
              <w:rPr>
                <w:rFonts w:eastAsia="Times New Roman"/>
              </w:rPr>
              <w:t xml:space="preserve">ocial- og sundhedsassistenter på </w:t>
            </w:r>
            <w:r w:rsidR="00CB7167">
              <w:rPr>
                <w:rFonts w:eastAsia="Times New Roman"/>
              </w:rPr>
              <w:t>S</w:t>
            </w:r>
            <w:r>
              <w:rPr>
                <w:rFonts w:eastAsia="Times New Roman"/>
              </w:rPr>
              <w:t>ocialområdet har ansvar for at følge fremgangsmåde og handleanvisninger for TOBS - måling af vitale parametre, som er beskrevet i denne instruks.</w:t>
            </w:r>
          </w:p>
          <w:p w14:paraId="3F663DE5" w14:textId="2BB642B6" w:rsidR="00F73099" w:rsidRPr="00735293" w:rsidRDefault="005A704A">
            <w:pPr>
              <w:numPr>
                <w:ilvl w:val="0"/>
                <w:numId w:val="14"/>
              </w:numPr>
              <w:spacing w:before="100" w:beforeAutospacing="1" w:after="100" w:afterAutospacing="1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Øvrige medarbejdere på </w:t>
            </w:r>
            <w:r w:rsidR="00CB7167">
              <w:rPr>
                <w:rFonts w:eastAsia="Times New Roman"/>
              </w:rPr>
              <w:t>S</w:t>
            </w:r>
            <w:r>
              <w:rPr>
                <w:rFonts w:eastAsia="Times New Roman"/>
              </w:rPr>
              <w:t>ocialområdet skal have kendskab til instruksen.  </w:t>
            </w:r>
          </w:p>
          <w:p w14:paraId="3D1C89E4" w14:textId="1DB18C76" w:rsidR="00A43E99" w:rsidRPr="00FB34F1" w:rsidRDefault="00F73099" w:rsidP="00B10B8A">
            <w:pPr>
              <w:jc w:val="left"/>
            </w:pPr>
            <w:r>
              <w:t xml:space="preserve"> </w:t>
            </w:r>
          </w:p>
        </w:tc>
      </w:tr>
      <w:tr w:rsidR="006A6A93" w:rsidRPr="00FB34F1" w14:paraId="1283BE5B" w14:textId="77777777" w:rsidTr="00B10B8A">
        <w:trPr>
          <w:cantSplit/>
          <w:trHeight w:val="95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8DC8E7D" w14:textId="4662C500" w:rsidR="006A6A93" w:rsidRDefault="006A6A93" w:rsidP="00B10B8A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Begrebsafklaring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8F852" w14:textId="77777777" w:rsidR="00A71A65" w:rsidRPr="00A71A65" w:rsidRDefault="00A71A65" w:rsidP="001F1197">
            <w:pPr>
              <w:pStyle w:val="NormalWeb"/>
              <w:spacing w:before="0" w:after="0"/>
              <w:rPr>
                <w:rFonts w:ascii="Arial" w:hAnsi="Arial"/>
                <w:sz w:val="22"/>
                <w:szCs w:val="22"/>
              </w:rPr>
            </w:pPr>
            <w:r w:rsidRPr="00A71A65">
              <w:rPr>
                <w:rFonts w:ascii="Arial" w:hAnsi="Arial"/>
                <w:b/>
                <w:bCs/>
                <w:sz w:val="22"/>
                <w:szCs w:val="22"/>
              </w:rPr>
              <w:t>TOBS:</w:t>
            </w:r>
          </w:p>
          <w:p w14:paraId="650186AC" w14:textId="4E53538F" w:rsidR="007216DE" w:rsidRDefault="00A71A65">
            <w:pPr>
              <w:numPr>
                <w:ilvl w:val="0"/>
                <w:numId w:val="1"/>
              </w:numPr>
              <w:jc w:val="left"/>
            </w:pPr>
            <w:r w:rsidRPr="00A60059">
              <w:rPr>
                <w:b/>
                <w:bCs/>
              </w:rPr>
              <w:t>T</w:t>
            </w:r>
            <w:r w:rsidRPr="00A71A65">
              <w:t xml:space="preserve">idlig </w:t>
            </w:r>
            <w:r w:rsidRPr="00A60059">
              <w:rPr>
                <w:b/>
                <w:bCs/>
              </w:rPr>
              <w:t>O</w:t>
            </w:r>
            <w:r w:rsidRPr="00A71A65">
              <w:t xml:space="preserve">psporing af </w:t>
            </w:r>
            <w:r w:rsidRPr="00A60059">
              <w:rPr>
                <w:b/>
                <w:bCs/>
              </w:rPr>
              <w:t>B</w:t>
            </w:r>
            <w:r w:rsidRPr="00A71A65">
              <w:t xml:space="preserve">egyndende </w:t>
            </w:r>
            <w:r w:rsidRPr="00A60059">
              <w:rPr>
                <w:b/>
                <w:bCs/>
              </w:rPr>
              <w:t>S</w:t>
            </w:r>
            <w:r w:rsidRPr="00A71A65">
              <w:t>ygdomstegn</w:t>
            </w:r>
          </w:p>
          <w:p w14:paraId="20B16E8B" w14:textId="1F16E116" w:rsidR="001F1197" w:rsidRPr="00A71A65" w:rsidRDefault="001F1197">
            <w:pPr>
              <w:numPr>
                <w:ilvl w:val="0"/>
                <w:numId w:val="1"/>
              </w:numPr>
              <w:spacing w:before="100" w:beforeAutospacing="1" w:after="100" w:afterAutospacing="1"/>
              <w:jc w:val="left"/>
            </w:pPr>
            <w:r>
              <w:t>TOBS er et observationsværktøj til opsporing af begyndende sygdomstegn. Observationsværktøjet bygger på en objektiv og systematisk måling af vitale parametre</w:t>
            </w:r>
          </w:p>
          <w:p w14:paraId="284171C6" w14:textId="77777777" w:rsidR="00A71A65" w:rsidRPr="00A71A65" w:rsidRDefault="00A71A65" w:rsidP="001F1197">
            <w:pPr>
              <w:pStyle w:val="NormalWeb"/>
              <w:spacing w:before="0" w:after="0"/>
              <w:rPr>
                <w:rFonts w:ascii="Arial" w:hAnsi="Arial"/>
                <w:sz w:val="22"/>
                <w:szCs w:val="22"/>
              </w:rPr>
            </w:pPr>
            <w:r w:rsidRPr="00A71A65">
              <w:rPr>
                <w:rFonts w:ascii="Arial" w:hAnsi="Arial"/>
                <w:b/>
                <w:bCs/>
                <w:sz w:val="22"/>
                <w:szCs w:val="22"/>
              </w:rPr>
              <w:t>Vitale parametre:</w:t>
            </w:r>
          </w:p>
          <w:p w14:paraId="7CD90DE2" w14:textId="2156DB1F" w:rsidR="001F1197" w:rsidRDefault="00A71A65">
            <w:pPr>
              <w:numPr>
                <w:ilvl w:val="0"/>
                <w:numId w:val="2"/>
              </w:numPr>
              <w:jc w:val="left"/>
            </w:pPr>
            <w:r w:rsidRPr="00A71A65">
              <w:t xml:space="preserve">Bevidstheds niveau, respirationsfrekvens, blodtryk, puls og temperatur. </w:t>
            </w:r>
          </w:p>
          <w:p w14:paraId="1C210723" w14:textId="77777777" w:rsidR="001F1197" w:rsidRPr="00A71A65" w:rsidRDefault="001F1197" w:rsidP="001F1197">
            <w:pPr>
              <w:ind w:left="720"/>
              <w:jc w:val="left"/>
            </w:pPr>
          </w:p>
          <w:p w14:paraId="7F9775DF" w14:textId="77777777" w:rsidR="00A71A65" w:rsidRPr="00A71A65" w:rsidRDefault="00A71A65" w:rsidP="001F1197">
            <w:pPr>
              <w:pStyle w:val="NormalWeb"/>
              <w:spacing w:before="0" w:after="0"/>
              <w:rPr>
                <w:rFonts w:ascii="Arial" w:hAnsi="Arial"/>
                <w:sz w:val="22"/>
                <w:szCs w:val="22"/>
              </w:rPr>
            </w:pPr>
            <w:r w:rsidRPr="00A71A65">
              <w:rPr>
                <w:rFonts w:ascii="Arial" w:hAnsi="Arial"/>
                <w:b/>
                <w:bCs/>
                <w:sz w:val="22"/>
                <w:szCs w:val="22"/>
              </w:rPr>
              <w:t>TOBS-skema:</w:t>
            </w:r>
          </w:p>
          <w:p w14:paraId="7091E11F" w14:textId="77777777" w:rsidR="00A71A65" w:rsidRPr="00A71A65" w:rsidRDefault="00A71A65">
            <w:pPr>
              <w:numPr>
                <w:ilvl w:val="0"/>
                <w:numId w:val="3"/>
              </w:numPr>
              <w:jc w:val="left"/>
            </w:pPr>
            <w:r w:rsidRPr="00A71A65">
              <w:t>Et skema der angiver hvilken score, måling af vitale parametre giver.</w:t>
            </w:r>
          </w:p>
          <w:p w14:paraId="381E27E1" w14:textId="77777777" w:rsidR="006A6A93" w:rsidRDefault="006A6A93" w:rsidP="00B10B8A">
            <w:pPr>
              <w:jc w:val="left"/>
            </w:pPr>
          </w:p>
          <w:p w14:paraId="005330CC" w14:textId="77777777" w:rsidR="006A6A93" w:rsidRPr="00F73099" w:rsidRDefault="006A6A93" w:rsidP="00A71A65">
            <w:pPr>
              <w:jc w:val="left"/>
              <w:rPr>
                <w:u w:val="single"/>
              </w:rPr>
            </w:pPr>
          </w:p>
        </w:tc>
      </w:tr>
      <w:tr w:rsidR="006A6A93" w:rsidRPr="00D632BB" w14:paraId="44817885" w14:textId="77777777" w:rsidTr="00B10B8A">
        <w:trPr>
          <w:cantSplit/>
          <w:trHeight w:val="95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E7A3947" w14:textId="70C4F1F4" w:rsidR="006A6A93" w:rsidRDefault="00A71A65" w:rsidP="00A71A6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TOBS udføres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EF6EF" w14:textId="77777777" w:rsidR="00A71A65" w:rsidRDefault="00A71A65" w:rsidP="00CB7167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eastAsia="Times New Roman"/>
              </w:rPr>
              <w:t>Hvis borger giver udtryk for utilpashed</w:t>
            </w:r>
          </w:p>
          <w:p w14:paraId="1923FEB3" w14:textId="32417EF8" w:rsidR="00A71A65" w:rsidRDefault="00A71A65" w:rsidP="00CB7167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Når daglige hjælpere observerer ændringer i borgers habitualtilstand for eksempel</w:t>
            </w:r>
            <w:r w:rsidR="00CB7167">
              <w:rPr>
                <w:rFonts w:eastAsia="Times New Roman"/>
              </w:rPr>
              <w:t xml:space="preserve"> hvis borgeren</w:t>
            </w:r>
            <w:r>
              <w:rPr>
                <w:rFonts w:eastAsia="Times New Roman"/>
              </w:rPr>
              <w:t xml:space="preserve">: </w:t>
            </w:r>
          </w:p>
          <w:p w14:paraId="28FC0E43" w14:textId="77777777" w:rsidR="00CB7167" w:rsidRPr="00CB7167" w:rsidRDefault="00CB7167" w:rsidP="00CB7167">
            <w:pPr>
              <w:numPr>
                <w:ilvl w:val="1"/>
                <w:numId w:val="5"/>
              </w:numPr>
              <w:spacing w:before="100" w:beforeAutospacing="1" w:after="100" w:afterAutospacing="1"/>
              <w:jc w:val="left"/>
              <w:rPr>
                <w:rFonts w:eastAsia="Times New Roman"/>
              </w:rPr>
            </w:pPr>
            <w:r w:rsidRPr="00CB7167">
              <w:rPr>
                <w:rFonts w:eastAsia="Times New Roman"/>
              </w:rPr>
              <w:t>Er mere sløv, spiser/drikker mindre end vanligt</w:t>
            </w:r>
          </w:p>
          <w:p w14:paraId="68BBEBA4" w14:textId="77777777" w:rsidR="00CB7167" w:rsidRPr="00CB7167" w:rsidRDefault="00CB7167" w:rsidP="00CB7167">
            <w:pPr>
              <w:numPr>
                <w:ilvl w:val="1"/>
                <w:numId w:val="5"/>
              </w:numPr>
              <w:spacing w:before="100" w:beforeAutospacing="1" w:after="100" w:afterAutospacing="1"/>
              <w:jc w:val="left"/>
              <w:rPr>
                <w:rFonts w:eastAsia="Times New Roman"/>
              </w:rPr>
            </w:pPr>
            <w:r w:rsidRPr="00CB7167">
              <w:rPr>
                <w:rFonts w:eastAsia="Times New Roman"/>
              </w:rPr>
              <w:t>Er forvirret / glemsom / vredladen</w:t>
            </w:r>
          </w:p>
          <w:p w14:paraId="0C4BE17A" w14:textId="77777777" w:rsidR="00CB7167" w:rsidRPr="00CB7167" w:rsidRDefault="00CB7167" w:rsidP="00CB7167">
            <w:pPr>
              <w:numPr>
                <w:ilvl w:val="1"/>
                <w:numId w:val="5"/>
              </w:numPr>
              <w:spacing w:before="100" w:beforeAutospacing="1" w:after="100" w:afterAutospacing="1"/>
              <w:jc w:val="left"/>
              <w:rPr>
                <w:rFonts w:eastAsia="Times New Roman"/>
              </w:rPr>
            </w:pPr>
            <w:r w:rsidRPr="00CB7167">
              <w:rPr>
                <w:rFonts w:eastAsia="Times New Roman"/>
              </w:rPr>
              <w:t>Mister færdigheder</w:t>
            </w:r>
          </w:p>
          <w:p w14:paraId="64C8D0EF" w14:textId="6325DBA1" w:rsidR="00CB7167" w:rsidRPr="00CB7167" w:rsidRDefault="00CB7167" w:rsidP="00CB7167">
            <w:pPr>
              <w:numPr>
                <w:ilvl w:val="1"/>
                <w:numId w:val="5"/>
              </w:numPr>
              <w:spacing w:after="240"/>
              <w:jc w:val="left"/>
              <w:rPr>
                <w:rFonts w:eastAsia="Times New Roman"/>
              </w:rPr>
            </w:pPr>
            <w:r w:rsidRPr="00CB7167">
              <w:rPr>
                <w:rFonts w:eastAsia="Times New Roman"/>
              </w:rPr>
              <w:t>Virker varm / mistanke om feber</w:t>
            </w:r>
          </w:p>
          <w:p w14:paraId="038FF39D" w14:textId="71A33F61" w:rsidR="00CB7167" w:rsidRPr="00CB7167" w:rsidRDefault="00A71A65" w:rsidP="00CB7167">
            <w:pPr>
              <w:numPr>
                <w:ilvl w:val="0"/>
                <w:numId w:val="5"/>
              </w:numPr>
              <w:spacing w:before="100" w:beforeAutospacing="1" w:after="100" w:afterAutospacing="1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Altid inden kontakt til læge ved akutte problemstillinger og ændringer omkring borgeren  </w:t>
            </w:r>
          </w:p>
        </w:tc>
      </w:tr>
      <w:tr w:rsidR="00983F10" w:rsidRPr="00D632BB" w14:paraId="65E6C19C" w14:textId="77777777" w:rsidTr="00B10B8A">
        <w:trPr>
          <w:cantSplit/>
          <w:trHeight w:val="95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0073C11" w14:textId="5FACA5B3" w:rsidR="00983F10" w:rsidRDefault="00983F10" w:rsidP="00A71A6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Fremgangsmåde for måling af vitale parametre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1316C" w14:textId="359F4EA6" w:rsidR="00983F10" w:rsidRDefault="00983F10" w:rsidP="00CB7167">
            <w:pPr>
              <w:spacing w:before="100" w:beforeAutospacing="1" w:after="100" w:afterAutospacing="1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Følg fremgangsmåden på lommekort – </w:t>
            </w:r>
            <w:r w:rsidR="00D40A79">
              <w:rPr>
                <w:rFonts w:eastAsia="Times New Roman"/>
              </w:rPr>
              <w:t xml:space="preserve">mål </w:t>
            </w:r>
            <w:r w:rsidR="00CB7167">
              <w:rPr>
                <w:rFonts w:eastAsia="Times New Roman"/>
              </w:rPr>
              <w:t xml:space="preserve">vitale værdier </w:t>
            </w:r>
            <w:r>
              <w:rPr>
                <w:rFonts w:eastAsia="Times New Roman"/>
              </w:rPr>
              <w:t xml:space="preserve">og </w:t>
            </w:r>
            <w:r w:rsidR="00D40A79">
              <w:rPr>
                <w:rFonts w:eastAsia="Times New Roman"/>
              </w:rPr>
              <w:t xml:space="preserve">følg </w:t>
            </w:r>
            <w:r>
              <w:rPr>
                <w:rFonts w:eastAsia="Times New Roman"/>
              </w:rPr>
              <w:t xml:space="preserve">retningslinje for reaktion for TOBS. </w:t>
            </w:r>
          </w:p>
          <w:p w14:paraId="0098183E" w14:textId="31387658" w:rsidR="0093033F" w:rsidRPr="00D40A79" w:rsidRDefault="005A1D65" w:rsidP="0093033F">
            <w:pPr>
              <w:spacing w:before="100" w:beforeAutospacing="1" w:after="100" w:afterAutospacing="1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Find lommekort på Broen under Hjælpeværktøjer. </w:t>
            </w:r>
          </w:p>
        </w:tc>
      </w:tr>
      <w:tr w:rsidR="001F1197" w:rsidRPr="00D632BB" w14:paraId="51BB689D" w14:textId="77777777" w:rsidTr="001F1197">
        <w:trPr>
          <w:cantSplit/>
          <w:trHeight w:val="55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C5B273F" w14:textId="646BE810" w:rsidR="001F1197" w:rsidRPr="001F1197" w:rsidRDefault="001F1197" w:rsidP="001F1197">
            <w:pPr>
              <w:spacing w:after="120"/>
              <w:jc w:val="left"/>
              <w:rPr>
                <w:rFonts w:eastAsia="Times New Roman"/>
                <w:b/>
                <w:bCs/>
              </w:rPr>
            </w:pPr>
            <w:r w:rsidRPr="001F1197">
              <w:rPr>
                <w:rFonts w:eastAsia="Times New Roman"/>
                <w:b/>
                <w:bCs/>
              </w:rPr>
              <w:t xml:space="preserve">Bevidsthedsniveau </w:t>
            </w:r>
          </w:p>
          <w:p w14:paraId="5D451CED" w14:textId="56C9CB7C" w:rsidR="001F1197" w:rsidRDefault="001F1197" w:rsidP="00A71A65">
            <w:pPr>
              <w:jc w:val="left"/>
              <w:rPr>
                <w:b/>
                <w:bCs/>
              </w:rPr>
            </w:pP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2CA6D" w14:textId="35C09FA6" w:rsidR="001F1197" w:rsidRPr="009B5DC7" w:rsidRDefault="009B5DC7" w:rsidP="001F1197">
            <w:pPr>
              <w:jc w:val="left"/>
            </w:pPr>
            <w:r>
              <w:t>V</w:t>
            </w:r>
            <w:r w:rsidR="001F1197" w:rsidRPr="009B5DC7">
              <w:t>urderes ud fra følgende:</w:t>
            </w:r>
          </w:p>
          <w:p w14:paraId="6B18190C" w14:textId="77777777" w:rsidR="001F1197" w:rsidRPr="009B5DC7" w:rsidRDefault="001F1197" w:rsidP="001F1197">
            <w:pPr>
              <w:jc w:val="left"/>
            </w:pPr>
          </w:p>
          <w:p w14:paraId="5B1C84B8" w14:textId="19581538" w:rsidR="001F1197" w:rsidRPr="009B5DC7" w:rsidRDefault="001F1197">
            <w:pPr>
              <w:numPr>
                <w:ilvl w:val="0"/>
                <w:numId w:val="7"/>
              </w:numPr>
              <w:jc w:val="left"/>
            </w:pPr>
            <w:r w:rsidRPr="009B5DC7">
              <w:t>Borgeren er vågen, klar og upåvirket (habituel)</w:t>
            </w:r>
          </w:p>
          <w:p w14:paraId="701C7B81" w14:textId="6D4CCD84" w:rsidR="001F1197" w:rsidRPr="009B5DC7" w:rsidRDefault="001F1197">
            <w:pPr>
              <w:numPr>
                <w:ilvl w:val="0"/>
                <w:numId w:val="7"/>
              </w:numPr>
              <w:spacing w:before="100" w:beforeAutospacing="1" w:after="100" w:afterAutospacing="1"/>
              <w:jc w:val="left"/>
            </w:pPr>
            <w:r w:rsidRPr="009B5DC7">
              <w:t>Agiteret - en hyperaktiv adfærd som kan inkludere en kombination af truende adfærd, rastløshed, manglende hæmninger og/eller labilitet</w:t>
            </w:r>
          </w:p>
          <w:p w14:paraId="0FBAFCF3" w14:textId="65364047" w:rsidR="001F1197" w:rsidRPr="009B5DC7" w:rsidRDefault="001F1197">
            <w:pPr>
              <w:numPr>
                <w:ilvl w:val="0"/>
                <w:numId w:val="7"/>
              </w:numPr>
              <w:spacing w:before="100" w:beforeAutospacing="1" w:after="100" w:afterAutospacing="1"/>
              <w:jc w:val="left"/>
            </w:pPr>
            <w:r w:rsidRPr="009B5DC7">
              <w:t>Reagerer kun på tiltale</w:t>
            </w:r>
          </w:p>
          <w:p w14:paraId="6EA3A359" w14:textId="2714D4D9" w:rsidR="001F1197" w:rsidRPr="009B5DC7" w:rsidRDefault="001F1197">
            <w:pPr>
              <w:numPr>
                <w:ilvl w:val="0"/>
                <w:numId w:val="7"/>
              </w:numPr>
              <w:spacing w:before="100" w:beforeAutospacing="1" w:after="100" w:afterAutospacing="1"/>
              <w:jc w:val="left"/>
            </w:pPr>
            <w:r w:rsidRPr="009B5DC7">
              <w:t>Reagerer kun på smerte</w:t>
            </w:r>
          </w:p>
          <w:p w14:paraId="66B45B71" w14:textId="77777777" w:rsidR="001F1197" w:rsidRDefault="001F1197">
            <w:pPr>
              <w:numPr>
                <w:ilvl w:val="0"/>
                <w:numId w:val="7"/>
              </w:numPr>
              <w:jc w:val="left"/>
            </w:pPr>
            <w:r w:rsidRPr="009B5DC7">
              <w:t>Ingen reaktio</w:t>
            </w:r>
            <w:r w:rsidR="00A60059">
              <w:t>n</w:t>
            </w:r>
          </w:p>
          <w:p w14:paraId="3F739F84" w14:textId="29CE342D" w:rsidR="00A60059" w:rsidRPr="009B5DC7" w:rsidRDefault="00A60059" w:rsidP="00A60059">
            <w:pPr>
              <w:ind w:left="720"/>
              <w:jc w:val="left"/>
            </w:pPr>
          </w:p>
        </w:tc>
      </w:tr>
      <w:tr w:rsidR="001F1197" w:rsidRPr="00D632BB" w14:paraId="2D28A4E5" w14:textId="77777777" w:rsidTr="00B10B8A">
        <w:trPr>
          <w:cantSplit/>
          <w:trHeight w:val="95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BB5FF22" w14:textId="51DD9B58" w:rsidR="001F1197" w:rsidRDefault="00255A6A" w:rsidP="00A71A6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="001F1197">
              <w:rPr>
                <w:b/>
                <w:bCs/>
              </w:rPr>
              <w:t>espirationsfrekvens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198FB" w14:textId="6B46B7F0" w:rsidR="009B5DC7" w:rsidRPr="009B5DC7" w:rsidRDefault="009B5DC7" w:rsidP="009B5DC7">
            <w:pPr>
              <w:jc w:val="left"/>
            </w:pPr>
            <w:r w:rsidRPr="009B5DC7">
              <w:t>Fremgangsmåde:</w:t>
            </w:r>
          </w:p>
          <w:p w14:paraId="6D1F635A" w14:textId="4234994C" w:rsidR="001F1197" w:rsidRDefault="001F1197">
            <w:pPr>
              <w:numPr>
                <w:ilvl w:val="0"/>
                <w:numId w:val="8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eastAsia="Times New Roman"/>
              </w:rPr>
              <w:t>Borgeren skal være i ro og i en position, hvor brystkassen har plads til bevægelse.</w:t>
            </w:r>
          </w:p>
          <w:p w14:paraId="68336BA7" w14:textId="77777777" w:rsidR="001F1197" w:rsidRDefault="001F1197">
            <w:pPr>
              <w:numPr>
                <w:ilvl w:val="0"/>
                <w:numId w:val="8"/>
              </w:numPr>
              <w:spacing w:before="100" w:beforeAutospacing="1" w:after="100" w:afterAutospacing="1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Find respirationsrytmen inden tællingen begynder - placer evt. en hånd på brystkassen. Tæl hvor mange gange brystet hæver sig.</w:t>
            </w:r>
          </w:p>
          <w:p w14:paraId="17B5DE88" w14:textId="77777777" w:rsidR="001F1197" w:rsidRDefault="001F1197">
            <w:pPr>
              <w:numPr>
                <w:ilvl w:val="0"/>
                <w:numId w:val="8"/>
              </w:numPr>
              <w:spacing w:before="100" w:beforeAutospacing="1" w:after="100" w:afterAutospacing="1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Under tællingen observeres brystkassens bevægelser, respirationens dybde samt evt. respirationslyde f.eks. forlænget </w:t>
            </w:r>
            <w:proofErr w:type="spellStart"/>
            <w:r>
              <w:rPr>
                <w:rFonts w:eastAsia="Times New Roman"/>
              </w:rPr>
              <w:t>ekspiration</w:t>
            </w:r>
            <w:proofErr w:type="spellEnd"/>
            <w:r>
              <w:rPr>
                <w:rFonts w:eastAsia="Times New Roman"/>
              </w:rPr>
              <w:t xml:space="preserve"> og/eller hivende/pibende vejrtrækning.</w:t>
            </w:r>
          </w:p>
          <w:p w14:paraId="3726BA5C" w14:textId="77777777" w:rsidR="001F1197" w:rsidRPr="009B5DC7" w:rsidRDefault="001F1197" w:rsidP="001F1197">
            <w:pPr>
              <w:pStyle w:val="NormalWeb"/>
              <w:rPr>
                <w:rFonts w:ascii="Arial" w:hAnsi="Arial"/>
                <w:sz w:val="22"/>
                <w:szCs w:val="22"/>
              </w:rPr>
            </w:pPr>
            <w:r w:rsidRPr="009B5DC7">
              <w:rPr>
                <w:rFonts w:ascii="Arial" w:hAnsi="Arial"/>
                <w:sz w:val="22"/>
                <w:szCs w:val="22"/>
              </w:rPr>
              <w:t>Tælles over 60 sekunder.</w:t>
            </w:r>
          </w:p>
          <w:p w14:paraId="3680052E" w14:textId="05598462" w:rsidR="001F1197" w:rsidRDefault="001F1197" w:rsidP="004945AE">
            <w:pPr>
              <w:jc w:val="left"/>
            </w:pPr>
            <w:r>
              <w:t xml:space="preserve">Se også </w:t>
            </w:r>
            <w:r w:rsidR="004945AE">
              <w:t>VAR-</w:t>
            </w:r>
            <w:r>
              <w:t>proceduren:</w:t>
            </w:r>
            <w:r w:rsidR="004945AE">
              <w:t xml:space="preserve"> </w:t>
            </w:r>
            <w:hyperlink r:id="rId8" w:history="1">
              <w:r w:rsidR="009B5DC7">
                <w:rPr>
                  <w:rStyle w:val="Hyperlink"/>
                </w:rPr>
                <w:t>”Respirationsmåling”</w:t>
              </w:r>
            </w:hyperlink>
          </w:p>
          <w:p w14:paraId="2009A5C1" w14:textId="56AFEF66" w:rsidR="004945AE" w:rsidRDefault="004945AE" w:rsidP="004945AE">
            <w:pPr>
              <w:jc w:val="left"/>
              <w:rPr>
                <w:rFonts w:eastAsia="Times New Roman"/>
              </w:rPr>
            </w:pPr>
          </w:p>
        </w:tc>
      </w:tr>
      <w:tr w:rsidR="001F1197" w:rsidRPr="00D632BB" w14:paraId="37FB8872" w14:textId="77777777" w:rsidTr="00B10B8A">
        <w:trPr>
          <w:cantSplit/>
          <w:trHeight w:val="95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72BED80" w14:textId="15F8CFDA" w:rsidR="001F1197" w:rsidRDefault="004945AE" w:rsidP="00A71A6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Blodtryksmåling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F917A" w14:textId="77777777" w:rsidR="009B5DC7" w:rsidRPr="009B5DC7" w:rsidRDefault="009B5DC7" w:rsidP="009B5DC7">
            <w:pPr>
              <w:jc w:val="left"/>
            </w:pPr>
            <w:r w:rsidRPr="009B5DC7">
              <w:t>Fremgangsmåde:</w:t>
            </w:r>
          </w:p>
          <w:p w14:paraId="0534B0D2" w14:textId="39B97EB8" w:rsidR="004945AE" w:rsidRDefault="004945AE">
            <w:pPr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eastAsia="Times New Roman"/>
              </w:rPr>
              <w:t>Borgeren bør sidde/ligge bekvemt. Overarmen skal være fri for stramtsiddende tøj.</w:t>
            </w:r>
          </w:p>
          <w:p w14:paraId="517012C6" w14:textId="04F5007E" w:rsidR="004945AE" w:rsidRDefault="004945AE">
            <w:pPr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Bidrag til, at borger (og armen) er afslappet under målingen. Borger skal have været i ro inden målingen gerne 10 minutter. Hvis målingen er forhøjet - gentages målingen igen efter 10 minutter.</w:t>
            </w:r>
          </w:p>
          <w:p w14:paraId="538D0F65" w14:textId="77777777" w:rsidR="004945AE" w:rsidRDefault="004945AE">
            <w:pPr>
              <w:numPr>
                <w:ilvl w:val="0"/>
                <w:numId w:val="9"/>
              </w:numPr>
              <w:spacing w:before="100" w:beforeAutospacing="1" w:after="100" w:afterAutospacing="1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Blodtryksmanchettens nedre kant placeres 3-5 cm ovenfor albuebøjningen. Manchetten skal sidde fast, uden at stramme.</w:t>
            </w:r>
          </w:p>
          <w:p w14:paraId="65946AE2" w14:textId="2781B5F8" w:rsidR="004945AE" w:rsidRPr="009B5DC7" w:rsidRDefault="004945AE" w:rsidP="004945AE">
            <w:pPr>
              <w:pStyle w:val="NormalWeb"/>
              <w:rPr>
                <w:rFonts w:ascii="Arial" w:hAnsi="Arial"/>
                <w:sz w:val="22"/>
                <w:szCs w:val="22"/>
              </w:rPr>
            </w:pPr>
            <w:r w:rsidRPr="009B5DC7">
              <w:rPr>
                <w:rFonts w:ascii="Arial" w:hAnsi="Arial"/>
                <w:sz w:val="22"/>
                <w:szCs w:val="22"/>
              </w:rPr>
              <w:t>I Sensum angives både det systoliske og diastoliske blodtryk.</w:t>
            </w:r>
          </w:p>
          <w:p w14:paraId="5B4317F9" w14:textId="1426EC3E" w:rsidR="001F1197" w:rsidRDefault="004945AE" w:rsidP="004945AE">
            <w:pPr>
              <w:pStyle w:val="NormalWeb"/>
              <w:rPr>
                <w:rFonts w:eastAsia="Times New Roman"/>
              </w:rPr>
            </w:pPr>
            <w:r w:rsidRPr="009B5DC7">
              <w:rPr>
                <w:rFonts w:ascii="Arial" w:hAnsi="Arial"/>
                <w:sz w:val="22"/>
                <w:szCs w:val="22"/>
              </w:rPr>
              <w:t>Se også VAR-proceduren: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  <w:hyperlink r:id="rId9" w:history="1">
              <w:r w:rsidR="009B5DC7">
                <w:rPr>
                  <w:rStyle w:val="Hyperlink"/>
                  <w:rFonts w:ascii="Arial" w:hAnsi="Arial"/>
                  <w:sz w:val="22"/>
                  <w:szCs w:val="22"/>
                </w:rPr>
                <w:t>”Automatisk blodtryksmåling”</w:t>
              </w:r>
            </w:hyperlink>
          </w:p>
        </w:tc>
      </w:tr>
      <w:tr w:rsidR="001F1197" w:rsidRPr="00D632BB" w14:paraId="2D893D70" w14:textId="77777777" w:rsidTr="00B10B8A">
        <w:trPr>
          <w:cantSplit/>
          <w:trHeight w:val="95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6635E99" w14:textId="5A3B8BE6" w:rsidR="001F1197" w:rsidRDefault="004945AE" w:rsidP="00A71A6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Pulsmåling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5DC58" w14:textId="75E2F1FC" w:rsidR="009B5DC7" w:rsidRPr="009B5DC7" w:rsidRDefault="009B5DC7" w:rsidP="009B5DC7">
            <w:pPr>
              <w:jc w:val="left"/>
            </w:pPr>
            <w:r w:rsidRPr="009B5DC7">
              <w:t>Fremgangsmåde:</w:t>
            </w:r>
          </w:p>
          <w:p w14:paraId="19E687EC" w14:textId="419CDE12" w:rsidR="004945AE" w:rsidRDefault="004945AE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eastAsia="Times New Roman"/>
              </w:rPr>
              <w:t>Manuel pulstælling: brug pulsmåler eller ur med sekundviser.</w:t>
            </w:r>
          </w:p>
          <w:p w14:paraId="3BF92BA5" w14:textId="77777777" w:rsidR="004945AE" w:rsidRDefault="004945AE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Palpér håndleddet (</w:t>
            </w:r>
            <w:proofErr w:type="spellStart"/>
            <w:r>
              <w:rPr>
                <w:rFonts w:eastAsia="Times New Roman"/>
              </w:rPr>
              <w:t>arteria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radialis</w:t>
            </w:r>
            <w:proofErr w:type="spellEnd"/>
            <w:r>
              <w:rPr>
                <w:rFonts w:eastAsia="Times New Roman"/>
              </w:rPr>
              <w:t>) eller halsen (</w:t>
            </w:r>
            <w:proofErr w:type="spellStart"/>
            <w:r>
              <w:rPr>
                <w:rFonts w:eastAsia="Times New Roman"/>
              </w:rPr>
              <w:t>arteria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carotis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communis</w:t>
            </w:r>
            <w:proofErr w:type="spellEnd"/>
            <w:r>
              <w:rPr>
                <w:rFonts w:eastAsia="Times New Roman"/>
              </w:rPr>
              <w:t>).</w:t>
            </w:r>
          </w:p>
          <w:p w14:paraId="610C3AA5" w14:textId="77777777" w:rsidR="004945AE" w:rsidRDefault="004945AE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Pulsen angives i hjerteslag pr. minut. Tælles over mindst 30 sekunder og der ganges med 2.</w:t>
            </w:r>
          </w:p>
          <w:p w14:paraId="2D32C6C0" w14:textId="77777777" w:rsidR="004945AE" w:rsidRDefault="004945AE">
            <w:pPr>
              <w:numPr>
                <w:ilvl w:val="0"/>
                <w:numId w:val="10"/>
              </w:numPr>
              <w:spacing w:before="100" w:beforeAutospacing="1" w:after="100" w:afterAutospacing="1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Vurder om pulsen er regelmæssig.</w:t>
            </w:r>
          </w:p>
          <w:p w14:paraId="0D310B40" w14:textId="70B1B8EB" w:rsidR="001F1197" w:rsidRDefault="004945AE" w:rsidP="004945AE">
            <w:pPr>
              <w:pStyle w:val="NormalWeb"/>
              <w:rPr>
                <w:rFonts w:eastAsia="Times New Roman"/>
              </w:rPr>
            </w:pPr>
            <w:r w:rsidRPr="009B5DC7">
              <w:rPr>
                <w:rFonts w:ascii="Arial" w:hAnsi="Arial"/>
                <w:sz w:val="22"/>
                <w:szCs w:val="22"/>
              </w:rPr>
              <w:t>Se også proceduren:</w:t>
            </w:r>
            <w:r w:rsidRPr="00983F10">
              <w:rPr>
                <w:rFonts w:ascii="Arial" w:hAnsi="Arial"/>
                <w:sz w:val="22"/>
                <w:szCs w:val="22"/>
              </w:rPr>
              <w:t xml:space="preserve"> </w:t>
            </w:r>
            <w:hyperlink r:id="rId10" w:history="1">
              <w:r w:rsidR="009B5DC7" w:rsidRPr="00983F10">
                <w:rPr>
                  <w:rStyle w:val="Hyperlink"/>
                  <w:rFonts w:ascii="Arial" w:hAnsi="Arial"/>
                  <w:sz w:val="22"/>
                  <w:szCs w:val="22"/>
                </w:rPr>
                <w:t>”Ordinær pulsmåling”</w:t>
              </w:r>
            </w:hyperlink>
            <w:r w:rsidR="009B5DC7">
              <w:t xml:space="preserve"> </w:t>
            </w:r>
            <w:r w:rsidR="009B5DC7">
              <w:rPr>
                <w:rFonts w:eastAsia="Times New Roman"/>
              </w:rPr>
              <w:t xml:space="preserve"> </w:t>
            </w:r>
          </w:p>
        </w:tc>
      </w:tr>
      <w:tr w:rsidR="001F1197" w:rsidRPr="00D632BB" w14:paraId="4C82F18B" w14:textId="77777777" w:rsidTr="00B10B8A">
        <w:trPr>
          <w:cantSplit/>
          <w:trHeight w:val="95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ADF9AFA" w14:textId="58729766" w:rsidR="001F1197" w:rsidRDefault="004945AE" w:rsidP="00A71A6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Temperaturmåling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B470D" w14:textId="1D4B9CBC" w:rsidR="009B5DC7" w:rsidRDefault="009B5DC7" w:rsidP="009B5DC7">
            <w:pPr>
              <w:jc w:val="left"/>
            </w:pPr>
            <w:r w:rsidRPr="009B5DC7">
              <w:t>Fremgangsmåde:</w:t>
            </w:r>
          </w:p>
          <w:p w14:paraId="5520C7EA" w14:textId="77777777" w:rsidR="009B5DC7" w:rsidRDefault="009B5DC7" w:rsidP="009B5DC7">
            <w:pPr>
              <w:jc w:val="left"/>
            </w:pPr>
          </w:p>
          <w:p w14:paraId="1FE74FB3" w14:textId="5DEEA453" w:rsidR="009B5DC7" w:rsidRPr="009B5DC7" w:rsidRDefault="004945AE">
            <w:pPr>
              <w:pStyle w:val="Listeafsnit"/>
              <w:numPr>
                <w:ilvl w:val="0"/>
                <w:numId w:val="11"/>
              </w:numPr>
              <w:jc w:val="left"/>
            </w:pPr>
            <w:r w:rsidRPr="009B5DC7">
              <w:t xml:space="preserve">Måles primært </w:t>
            </w:r>
            <w:proofErr w:type="spellStart"/>
            <w:r w:rsidRPr="009B5DC7">
              <w:t>rektalt</w:t>
            </w:r>
            <w:proofErr w:type="spellEnd"/>
            <w:r w:rsidRPr="009B5DC7">
              <w:t>, da det giver den mest korrekte måling</w:t>
            </w:r>
          </w:p>
          <w:p w14:paraId="1BDF3E0D" w14:textId="394117D7" w:rsidR="009B5DC7" w:rsidRPr="009B5DC7" w:rsidRDefault="004945AE">
            <w:pPr>
              <w:pStyle w:val="Listeafsnit"/>
              <w:numPr>
                <w:ilvl w:val="0"/>
                <w:numId w:val="11"/>
              </w:numPr>
              <w:jc w:val="left"/>
            </w:pPr>
            <w:r w:rsidRPr="009B5DC7">
              <w:t xml:space="preserve">Hvis det ikke er muligt at måle temperaturen </w:t>
            </w:r>
            <w:proofErr w:type="spellStart"/>
            <w:r w:rsidRPr="009B5DC7">
              <w:t>rektalt</w:t>
            </w:r>
            <w:proofErr w:type="spellEnd"/>
            <w:r w:rsidRPr="009B5DC7">
              <w:t>, måles temperaturen med andre godkendte temperatur måleinstrumenter.</w:t>
            </w:r>
          </w:p>
          <w:p w14:paraId="13F2915A" w14:textId="2C523FFA" w:rsidR="009B5DC7" w:rsidRPr="009B5DC7" w:rsidRDefault="004945AE">
            <w:pPr>
              <w:pStyle w:val="Listeafsnit"/>
              <w:numPr>
                <w:ilvl w:val="0"/>
                <w:numId w:val="11"/>
              </w:numPr>
              <w:spacing w:after="240"/>
              <w:jc w:val="left"/>
            </w:pPr>
            <w:r w:rsidRPr="009B5DC7">
              <w:t>Der skal være en opmærksomhed på, at der skal lægges en værdi til alt efter det anvendte apparatur og målemetode mhp. korrekt udregning i TOBS-skemaet.</w:t>
            </w:r>
          </w:p>
          <w:p w14:paraId="11315F1D" w14:textId="5BBEF825" w:rsidR="004945AE" w:rsidRDefault="004945AE" w:rsidP="009B5DC7">
            <w:pPr>
              <w:ind w:left="360"/>
              <w:jc w:val="left"/>
            </w:pPr>
            <w:r w:rsidRPr="009B5DC7">
              <w:t xml:space="preserve">Temperaturer &lt;36 grader og &gt;40 grader bør altid måles </w:t>
            </w:r>
            <w:proofErr w:type="spellStart"/>
            <w:r w:rsidRPr="009B5DC7">
              <w:t>rektalt</w:t>
            </w:r>
            <w:proofErr w:type="spellEnd"/>
            <w:r w:rsidRPr="009B5DC7">
              <w:t>.</w:t>
            </w:r>
          </w:p>
          <w:p w14:paraId="48428419" w14:textId="77777777" w:rsidR="009B5DC7" w:rsidRPr="009B5DC7" w:rsidRDefault="009B5DC7" w:rsidP="009B5DC7">
            <w:pPr>
              <w:jc w:val="left"/>
            </w:pPr>
          </w:p>
          <w:p w14:paraId="2E1A83A0" w14:textId="05A7FD28" w:rsidR="004945AE" w:rsidRDefault="004945AE" w:rsidP="009B5DC7">
            <w:pPr>
              <w:jc w:val="left"/>
            </w:pPr>
            <w:r w:rsidRPr="009B5DC7">
              <w:t>Se også VAR-procedurerne: </w:t>
            </w:r>
          </w:p>
          <w:p w14:paraId="18A7A6D9" w14:textId="77777777" w:rsidR="0093033F" w:rsidRPr="009B5DC7" w:rsidRDefault="0093033F" w:rsidP="009B5DC7">
            <w:pPr>
              <w:jc w:val="left"/>
            </w:pPr>
          </w:p>
          <w:p w14:paraId="3AD2990F" w14:textId="3024E7A0" w:rsidR="009B5DC7" w:rsidRPr="00983F10" w:rsidRDefault="00B85CE0" w:rsidP="00983F10">
            <w:pPr>
              <w:pStyle w:val="NormalWeb"/>
              <w:spacing w:before="0" w:after="0"/>
              <w:rPr>
                <w:rFonts w:ascii="Arial" w:hAnsi="Arial"/>
                <w:sz w:val="22"/>
                <w:szCs w:val="22"/>
              </w:rPr>
            </w:pPr>
            <w:hyperlink r:id="rId11" w:history="1">
              <w:r w:rsidR="009B5DC7" w:rsidRPr="00983F10">
                <w:rPr>
                  <w:rStyle w:val="Hyperlink"/>
                  <w:rFonts w:ascii="Arial" w:hAnsi="Arial"/>
                  <w:sz w:val="22"/>
                  <w:szCs w:val="22"/>
                </w:rPr>
                <w:t>”</w:t>
              </w:r>
              <w:proofErr w:type="spellStart"/>
              <w:r w:rsidR="009B5DC7" w:rsidRPr="00983F10">
                <w:rPr>
                  <w:rStyle w:val="Hyperlink"/>
                  <w:rFonts w:ascii="Arial" w:hAnsi="Arial"/>
                  <w:sz w:val="22"/>
                  <w:szCs w:val="22"/>
                </w:rPr>
                <w:t>Rektal</w:t>
              </w:r>
              <w:proofErr w:type="spellEnd"/>
              <w:r w:rsidR="009B5DC7" w:rsidRPr="00983F10">
                <w:rPr>
                  <w:rStyle w:val="Hyperlink"/>
                  <w:rFonts w:ascii="Arial" w:hAnsi="Arial"/>
                  <w:sz w:val="22"/>
                  <w:szCs w:val="22"/>
                </w:rPr>
                <w:t xml:space="preserve"> temperaturmåling”</w:t>
              </w:r>
            </w:hyperlink>
            <w:r w:rsidR="009B5DC7" w:rsidRPr="00983F10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C46B675" w14:textId="77777777" w:rsidR="009B5DC7" w:rsidRPr="00983F10" w:rsidRDefault="00B85CE0" w:rsidP="00983F10">
            <w:pPr>
              <w:pStyle w:val="NormalWeb"/>
              <w:spacing w:before="0" w:after="0"/>
              <w:rPr>
                <w:rFonts w:ascii="Arial" w:hAnsi="Arial"/>
                <w:sz w:val="22"/>
                <w:szCs w:val="22"/>
              </w:rPr>
            </w:pPr>
            <w:hyperlink r:id="rId12" w:history="1">
              <w:r w:rsidR="009B5DC7" w:rsidRPr="00983F10">
                <w:rPr>
                  <w:rStyle w:val="Hyperlink"/>
                  <w:rFonts w:ascii="Arial" w:hAnsi="Arial"/>
                  <w:sz w:val="22"/>
                  <w:szCs w:val="22"/>
                </w:rPr>
                <w:t>”Oral temperaturmåling”</w:t>
              </w:r>
            </w:hyperlink>
            <w:r w:rsidR="009B5DC7" w:rsidRPr="00983F10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7FD27074" w14:textId="77777777" w:rsidR="009B5DC7" w:rsidRPr="00983F10" w:rsidRDefault="00B85CE0" w:rsidP="00983F10">
            <w:pPr>
              <w:pStyle w:val="NormalWeb"/>
              <w:spacing w:before="0" w:after="0"/>
              <w:rPr>
                <w:rFonts w:ascii="Arial" w:hAnsi="Arial"/>
                <w:sz w:val="22"/>
                <w:szCs w:val="22"/>
              </w:rPr>
            </w:pPr>
            <w:hyperlink r:id="rId13" w:history="1">
              <w:r w:rsidR="009B5DC7" w:rsidRPr="00983F10">
                <w:rPr>
                  <w:rStyle w:val="Hyperlink"/>
                  <w:rFonts w:ascii="Arial" w:hAnsi="Arial"/>
                  <w:sz w:val="22"/>
                  <w:szCs w:val="22"/>
                </w:rPr>
                <w:t>”</w:t>
              </w:r>
              <w:proofErr w:type="spellStart"/>
              <w:r w:rsidR="009B5DC7" w:rsidRPr="00983F10">
                <w:rPr>
                  <w:rStyle w:val="Hyperlink"/>
                  <w:rFonts w:ascii="Arial" w:hAnsi="Arial"/>
                  <w:sz w:val="22"/>
                  <w:szCs w:val="22"/>
                </w:rPr>
                <w:t>Aksillær</w:t>
              </w:r>
              <w:proofErr w:type="spellEnd"/>
              <w:r w:rsidR="009B5DC7" w:rsidRPr="00983F10">
                <w:rPr>
                  <w:rStyle w:val="Hyperlink"/>
                  <w:rFonts w:ascii="Arial" w:hAnsi="Arial"/>
                  <w:sz w:val="22"/>
                  <w:szCs w:val="22"/>
                </w:rPr>
                <w:t xml:space="preserve"> temperaturmåling”</w:t>
              </w:r>
            </w:hyperlink>
            <w:r w:rsidR="009B5DC7" w:rsidRPr="00983F10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30C49398" w14:textId="77777777" w:rsidR="001F1197" w:rsidRDefault="00B85CE0" w:rsidP="00983F10">
            <w:pPr>
              <w:pStyle w:val="NormalWeb"/>
              <w:spacing w:before="0" w:after="0"/>
              <w:rPr>
                <w:rFonts w:ascii="Arial" w:hAnsi="Arial"/>
                <w:sz w:val="22"/>
                <w:szCs w:val="22"/>
              </w:rPr>
            </w:pPr>
            <w:hyperlink r:id="rId14" w:history="1">
              <w:r w:rsidR="009B5DC7" w:rsidRPr="00983F10">
                <w:rPr>
                  <w:rStyle w:val="Hyperlink"/>
                  <w:rFonts w:ascii="Arial" w:hAnsi="Arial"/>
                  <w:sz w:val="22"/>
                  <w:szCs w:val="22"/>
                </w:rPr>
                <w:t>”</w:t>
              </w:r>
              <w:proofErr w:type="spellStart"/>
              <w:r w:rsidR="009B5DC7" w:rsidRPr="00983F10">
                <w:rPr>
                  <w:rStyle w:val="Hyperlink"/>
                  <w:rFonts w:ascii="Arial" w:hAnsi="Arial"/>
                  <w:sz w:val="22"/>
                  <w:szCs w:val="22"/>
                </w:rPr>
                <w:t>Tympanisk</w:t>
              </w:r>
              <w:proofErr w:type="spellEnd"/>
              <w:r w:rsidR="009B5DC7" w:rsidRPr="00983F10">
                <w:rPr>
                  <w:rStyle w:val="Hyperlink"/>
                  <w:rFonts w:ascii="Arial" w:hAnsi="Arial"/>
                  <w:sz w:val="22"/>
                  <w:szCs w:val="22"/>
                </w:rPr>
                <w:t xml:space="preserve"> temperaturmåling (øremåling)”</w:t>
              </w:r>
            </w:hyperlink>
          </w:p>
          <w:p w14:paraId="4F495D09" w14:textId="7EB2E9E9" w:rsidR="00983F10" w:rsidRPr="009B5DC7" w:rsidRDefault="00983F10" w:rsidP="00983F10">
            <w:pPr>
              <w:pStyle w:val="NormalWeb"/>
              <w:spacing w:before="0" w:after="0"/>
            </w:pPr>
          </w:p>
        </w:tc>
      </w:tr>
      <w:tr w:rsidR="000044C5" w:rsidRPr="00D632BB" w14:paraId="0DF86895" w14:textId="77777777" w:rsidTr="00B10B8A">
        <w:trPr>
          <w:cantSplit/>
          <w:trHeight w:val="95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75BAE2F" w14:textId="0498790E" w:rsidR="000044C5" w:rsidRDefault="000044C5" w:rsidP="00A71A65">
            <w:pPr>
              <w:jc w:val="lef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Urinstix</w:t>
            </w:r>
            <w:proofErr w:type="spellEnd"/>
            <w:r>
              <w:rPr>
                <w:b/>
                <w:bCs/>
              </w:rPr>
              <w:t xml:space="preserve"> udføres ved TOBS-score 1-2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526C1" w14:textId="02113133" w:rsidR="00D85A2E" w:rsidRDefault="00D85A2E" w:rsidP="009B5DC7">
            <w:pPr>
              <w:jc w:val="left"/>
            </w:pPr>
            <w:r>
              <w:t xml:space="preserve">Se VAR-procedure:  </w:t>
            </w:r>
            <w:hyperlink r:id="rId15" w:history="1">
              <w:r>
                <w:rPr>
                  <w:rStyle w:val="Hyperlink"/>
                </w:rPr>
                <w:t>Urinprøvetagning: ren ved spontan vandladning”</w:t>
              </w:r>
            </w:hyperlink>
            <w:r>
              <w:t xml:space="preserve"> </w:t>
            </w:r>
          </w:p>
          <w:p w14:paraId="5601521B" w14:textId="77777777" w:rsidR="00D85A2E" w:rsidRDefault="00D85A2E" w:rsidP="009B5DC7">
            <w:pPr>
              <w:jc w:val="left"/>
            </w:pPr>
          </w:p>
          <w:p w14:paraId="2560443A" w14:textId="60254B77" w:rsidR="00FC60FB" w:rsidRDefault="00CC0C94" w:rsidP="009B5DC7">
            <w:pPr>
              <w:jc w:val="left"/>
            </w:pPr>
            <w:r>
              <w:t>For urinprøvetagning</w:t>
            </w:r>
            <w:r w:rsidR="00D85A2E">
              <w:t xml:space="preserve"> ved kateterbrugere</w:t>
            </w:r>
            <w:r>
              <w:t xml:space="preserve"> – orienter dig i VAR</w:t>
            </w:r>
            <w:r w:rsidR="00AD192F">
              <w:t>-procedurer</w:t>
            </w:r>
            <w:r>
              <w:t xml:space="preserve"> ved at søge på ”</w:t>
            </w:r>
            <w:r w:rsidRPr="00CC0C94">
              <w:rPr>
                <w:i/>
                <w:iCs/>
              </w:rPr>
              <w:t>urinprøvetagning</w:t>
            </w:r>
            <w:r>
              <w:t>”.</w:t>
            </w:r>
          </w:p>
          <w:p w14:paraId="37EBF0AC" w14:textId="77777777" w:rsidR="000044C5" w:rsidRDefault="000044C5" w:rsidP="009B5DC7">
            <w:pPr>
              <w:jc w:val="left"/>
            </w:pPr>
          </w:p>
          <w:p w14:paraId="0121EA06" w14:textId="77777777" w:rsidR="000044C5" w:rsidRPr="000044C5" w:rsidRDefault="000044C5" w:rsidP="009B5DC7">
            <w:pPr>
              <w:jc w:val="left"/>
              <w:rPr>
                <w:u w:val="single"/>
              </w:rPr>
            </w:pPr>
            <w:r w:rsidRPr="000044C5">
              <w:rPr>
                <w:u w:val="single"/>
              </w:rPr>
              <w:t>Opmærksomhedspunkter:</w:t>
            </w:r>
          </w:p>
          <w:p w14:paraId="1711A41C" w14:textId="5CD41CEC" w:rsidR="000044C5" w:rsidRDefault="000044C5">
            <w:pPr>
              <w:pStyle w:val="Listeafsnit"/>
              <w:numPr>
                <w:ilvl w:val="0"/>
                <w:numId w:val="15"/>
              </w:numPr>
              <w:jc w:val="left"/>
            </w:pPr>
            <w:r>
              <w:t>Lægen kan bede om en urinprøve til brug for eventuel medicinsk behandling (dyrkning og resistens)</w:t>
            </w:r>
            <w:r w:rsidR="00E46EC9">
              <w:t>.</w:t>
            </w:r>
          </w:p>
          <w:p w14:paraId="27C6A218" w14:textId="77777777" w:rsidR="000044C5" w:rsidRDefault="000044C5" w:rsidP="000044C5">
            <w:pPr>
              <w:pStyle w:val="Listeafsnit"/>
              <w:jc w:val="left"/>
            </w:pPr>
          </w:p>
          <w:p w14:paraId="5D953D33" w14:textId="547BB6D6" w:rsidR="000044C5" w:rsidRDefault="000044C5">
            <w:pPr>
              <w:pStyle w:val="Listeafsnit"/>
              <w:numPr>
                <w:ilvl w:val="0"/>
                <w:numId w:val="15"/>
              </w:numPr>
              <w:jc w:val="left"/>
            </w:pPr>
            <w:r>
              <w:t xml:space="preserve">Det er vigtigt at overholde aflæsningstiden for </w:t>
            </w:r>
            <w:proofErr w:type="spellStart"/>
            <w:r>
              <w:t>urinstix</w:t>
            </w:r>
            <w:proofErr w:type="spellEnd"/>
            <w:r>
              <w:t xml:space="preserve"> (ved for sen aflæsning ændrer alle </w:t>
            </w:r>
            <w:proofErr w:type="spellStart"/>
            <w:r>
              <w:t>stix</w:t>
            </w:r>
            <w:proofErr w:type="spellEnd"/>
            <w:r>
              <w:t xml:space="preserve"> farve)</w:t>
            </w:r>
          </w:p>
          <w:p w14:paraId="25E398B4" w14:textId="781E427A" w:rsidR="000044C5" w:rsidRDefault="000044C5">
            <w:pPr>
              <w:pStyle w:val="Listeafsnit"/>
              <w:numPr>
                <w:ilvl w:val="1"/>
                <w:numId w:val="15"/>
              </w:numPr>
              <w:jc w:val="left"/>
            </w:pPr>
            <w:r>
              <w:t>Nitritreaktion – 1 minut</w:t>
            </w:r>
          </w:p>
          <w:p w14:paraId="3BE9472B" w14:textId="29221FD6" w:rsidR="000044C5" w:rsidRDefault="000044C5">
            <w:pPr>
              <w:pStyle w:val="Listeafsnit"/>
              <w:numPr>
                <w:ilvl w:val="1"/>
                <w:numId w:val="15"/>
              </w:numPr>
              <w:jc w:val="left"/>
            </w:pPr>
            <w:proofErr w:type="spellStart"/>
            <w:r>
              <w:t>Leucocytreaktion</w:t>
            </w:r>
            <w:proofErr w:type="spellEnd"/>
            <w:r>
              <w:t xml:space="preserve"> – 2 minutter</w:t>
            </w:r>
          </w:p>
          <w:p w14:paraId="1D2C2465" w14:textId="50666B71" w:rsidR="000044C5" w:rsidRDefault="000044C5" w:rsidP="000044C5">
            <w:pPr>
              <w:pStyle w:val="Listeafsnit"/>
              <w:jc w:val="left"/>
            </w:pPr>
            <w:r>
              <w:t xml:space="preserve">OBS resultat af </w:t>
            </w:r>
            <w:proofErr w:type="spellStart"/>
            <w:r>
              <w:t>urinstix</w:t>
            </w:r>
            <w:proofErr w:type="spellEnd"/>
            <w:r>
              <w:t xml:space="preserve"> skal altid tages med forbehold, da kliniske fund og symptomer ikke altid stemmer overens</w:t>
            </w:r>
            <w:r w:rsidR="00E46EC9">
              <w:t>.</w:t>
            </w:r>
          </w:p>
          <w:p w14:paraId="7AE60922" w14:textId="77777777" w:rsidR="000044C5" w:rsidRDefault="000044C5" w:rsidP="000044C5">
            <w:pPr>
              <w:pStyle w:val="Listeafsnit"/>
              <w:ind w:left="1440"/>
              <w:jc w:val="left"/>
            </w:pPr>
          </w:p>
          <w:p w14:paraId="6054AE6A" w14:textId="6DD1720F" w:rsidR="000044C5" w:rsidRDefault="000044C5">
            <w:pPr>
              <w:pStyle w:val="Listeafsnit"/>
              <w:numPr>
                <w:ilvl w:val="0"/>
                <w:numId w:val="15"/>
              </w:numPr>
              <w:jc w:val="left"/>
            </w:pPr>
            <w:r>
              <w:t>Kateterbrugere vil som udgangspunkt altid have forurenet urin. Derfor vurderes borgers symptomer ift. om der er tegn på blærebetændelse. Symptomerne vil være:</w:t>
            </w:r>
          </w:p>
          <w:p w14:paraId="6822B64D" w14:textId="77777777" w:rsidR="000044C5" w:rsidRDefault="000044C5">
            <w:pPr>
              <w:pStyle w:val="Listeafsnit"/>
              <w:numPr>
                <w:ilvl w:val="0"/>
                <w:numId w:val="16"/>
              </w:numPr>
              <w:jc w:val="left"/>
            </w:pPr>
            <w:r>
              <w:t>Feber</w:t>
            </w:r>
          </w:p>
          <w:p w14:paraId="7BF098D6" w14:textId="77777777" w:rsidR="000044C5" w:rsidRDefault="000044C5">
            <w:pPr>
              <w:pStyle w:val="Listeafsnit"/>
              <w:numPr>
                <w:ilvl w:val="0"/>
                <w:numId w:val="16"/>
              </w:numPr>
              <w:jc w:val="left"/>
            </w:pPr>
            <w:r>
              <w:t>Trykkende smerter over blæren</w:t>
            </w:r>
          </w:p>
          <w:p w14:paraId="60581C4E" w14:textId="77777777" w:rsidR="000044C5" w:rsidRDefault="000044C5">
            <w:pPr>
              <w:pStyle w:val="Listeafsnit"/>
              <w:numPr>
                <w:ilvl w:val="0"/>
                <w:numId w:val="16"/>
              </w:numPr>
              <w:jc w:val="left"/>
            </w:pPr>
            <w:r>
              <w:t>Almen utilpashed / konfusion</w:t>
            </w:r>
          </w:p>
          <w:p w14:paraId="43361CB7" w14:textId="0163D43A" w:rsidR="000044C5" w:rsidRPr="009B5DC7" w:rsidRDefault="000044C5">
            <w:pPr>
              <w:pStyle w:val="Listeafsnit"/>
              <w:numPr>
                <w:ilvl w:val="0"/>
                <w:numId w:val="16"/>
              </w:numPr>
              <w:jc w:val="left"/>
            </w:pPr>
            <w:r>
              <w:t>Blod i urinen</w:t>
            </w:r>
          </w:p>
        </w:tc>
      </w:tr>
      <w:tr w:rsidR="006B60FA" w:rsidRPr="00D632BB" w14:paraId="29D28921" w14:textId="77777777" w:rsidTr="00B10B8A">
        <w:trPr>
          <w:cantSplit/>
          <w:trHeight w:val="95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824CA8A" w14:textId="22FC555C" w:rsidR="006B60FA" w:rsidRDefault="00983F10" w:rsidP="00A71A6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Handl</w:t>
            </w:r>
            <w:r w:rsidR="004F3281">
              <w:rPr>
                <w:b/>
                <w:bCs/>
              </w:rPr>
              <w:t>eanvisning</w:t>
            </w:r>
            <w:r>
              <w:rPr>
                <w:b/>
                <w:bCs/>
              </w:rPr>
              <w:t xml:space="preserve"> på baggrund af </w:t>
            </w:r>
            <w:r w:rsidR="006B60FA">
              <w:rPr>
                <w:b/>
                <w:bCs/>
              </w:rPr>
              <w:t>TOBS score/algoritme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0E1A0" w14:textId="77777777" w:rsidR="006B60FA" w:rsidRPr="006B60FA" w:rsidRDefault="006B60FA" w:rsidP="00AD192F">
            <w:pPr>
              <w:pStyle w:val="NormalWeb"/>
              <w:spacing w:before="0" w:after="0"/>
              <w:jc w:val="left"/>
              <w:rPr>
                <w:rFonts w:ascii="Arial" w:eastAsiaTheme="minorEastAsia" w:hAnsi="Arial"/>
                <w:color w:val="auto"/>
                <w:sz w:val="22"/>
                <w:szCs w:val="22"/>
              </w:rPr>
            </w:pPr>
            <w:r w:rsidRPr="006B60FA">
              <w:rPr>
                <w:rStyle w:val="Strk"/>
                <w:rFonts w:ascii="Arial" w:hAnsi="Arial"/>
                <w:sz w:val="22"/>
                <w:szCs w:val="22"/>
              </w:rPr>
              <w:t>TOBS score 0:</w:t>
            </w:r>
          </w:p>
          <w:p w14:paraId="0AAC5912" w14:textId="6743D39E" w:rsidR="006B60FA" w:rsidRPr="006B60FA" w:rsidRDefault="006B60FA" w:rsidP="00AD192F">
            <w:pPr>
              <w:numPr>
                <w:ilvl w:val="0"/>
                <w:numId w:val="12"/>
              </w:numPr>
              <w:jc w:val="left"/>
              <w:rPr>
                <w:rFonts w:eastAsia="Times New Roman"/>
              </w:rPr>
            </w:pPr>
            <w:r w:rsidRPr="006B60FA">
              <w:rPr>
                <w:rFonts w:eastAsia="Times New Roman"/>
              </w:rPr>
              <w:t>Gentag scoringen efter skøn.</w:t>
            </w:r>
          </w:p>
          <w:p w14:paraId="301A3F8C" w14:textId="77777777" w:rsidR="006B60FA" w:rsidRPr="006B60FA" w:rsidRDefault="006B60FA" w:rsidP="00AD192F">
            <w:pPr>
              <w:ind w:left="720"/>
              <w:jc w:val="left"/>
              <w:rPr>
                <w:rFonts w:eastAsia="Times New Roman"/>
              </w:rPr>
            </w:pPr>
          </w:p>
          <w:p w14:paraId="10E1C5E2" w14:textId="77777777" w:rsidR="006B60FA" w:rsidRPr="006B60FA" w:rsidRDefault="006B60FA" w:rsidP="00AD192F">
            <w:pPr>
              <w:pStyle w:val="NormalWeb"/>
              <w:spacing w:before="0" w:after="0"/>
              <w:jc w:val="left"/>
              <w:rPr>
                <w:rFonts w:ascii="Arial" w:eastAsiaTheme="minorEastAsia" w:hAnsi="Arial"/>
                <w:sz w:val="22"/>
                <w:szCs w:val="22"/>
              </w:rPr>
            </w:pPr>
            <w:r w:rsidRPr="006B60FA">
              <w:rPr>
                <w:rStyle w:val="Strk"/>
                <w:rFonts w:ascii="Arial" w:hAnsi="Arial"/>
                <w:sz w:val="22"/>
                <w:szCs w:val="22"/>
              </w:rPr>
              <w:t>TOBS score 1-2:</w:t>
            </w:r>
          </w:p>
          <w:p w14:paraId="4145451B" w14:textId="77777777" w:rsidR="006851C3" w:rsidRDefault="006851C3" w:rsidP="00AD192F">
            <w:pPr>
              <w:pStyle w:val="Listeafsnit"/>
              <w:numPr>
                <w:ilvl w:val="0"/>
                <w:numId w:val="17"/>
              </w:numPr>
              <w:jc w:val="left"/>
            </w:pPr>
            <w:r>
              <w:t>Undersøg urin og evt. blodsukker (ved diabetikere)</w:t>
            </w:r>
          </w:p>
          <w:p w14:paraId="1978EF75" w14:textId="77777777" w:rsidR="006851C3" w:rsidRDefault="006851C3" w:rsidP="00AD192F">
            <w:pPr>
              <w:pStyle w:val="Listeafsnit"/>
              <w:numPr>
                <w:ilvl w:val="0"/>
                <w:numId w:val="17"/>
              </w:numPr>
              <w:jc w:val="left"/>
            </w:pPr>
            <w:r>
              <w:t>Vurdere borgerens indtagelse af væske</w:t>
            </w:r>
          </w:p>
          <w:p w14:paraId="4F871C64" w14:textId="77777777" w:rsidR="006851C3" w:rsidRDefault="006851C3" w:rsidP="00AD192F">
            <w:pPr>
              <w:pStyle w:val="Listeafsnit"/>
              <w:numPr>
                <w:ilvl w:val="0"/>
                <w:numId w:val="17"/>
              </w:numPr>
              <w:jc w:val="left"/>
            </w:pPr>
            <w:r>
              <w:t>Vurder om borgeren har fået sin medicin – evt. opstartet nyt medicin?</w:t>
            </w:r>
          </w:p>
          <w:p w14:paraId="0D590DB6" w14:textId="77777777" w:rsidR="006851C3" w:rsidRDefault="006851C3" w:rsidP="00AD192F">
            <w:pPr>
              <w:pStyle w:val="Listeafsnit"/>
              <w:numPr>
                <w:ilvl w:val="0"/>
                <w:numId w:val="17"/>
              </w:numPr>
              <w:jc w:val="left"/>
            </w:pPr>
            <w:r>
              <w:t>Vurder om der er øget behov for tilsyn?</w:t>
            </w:r>
          </w:p>
          <w:p w14:paraId="01345E5F" w14:textId="2E262D4D" w:rsidR="00E8148E" w:rsidRDefault="006851C3" w:rsidP="00E8148E">
            <w:pPr>
              <w:pStyle w:val="Listeafsnit"/>
              <w:numPr>
                <w:ilvl w:val="0"/>
                <w:numId w:val="17"/>
              </w:numPr>
              <w:jc w:val="left"/>
            </w:pPr>
            <w:r>
              <w:t>Evt. kontakt og sparring med akutsygeplejerske</w:t>
            </w:r>
            <w:r w:rsidR="00E8148E">
              <w:t xml:space="preserve"> på Ældreområdet tlf. 24911799</w:t>
            </w:r>
          </w:p>
          <w:p w14:paraId="52C1B2CC" w14:textId="7C954463" w:rsidR="006851C3" w:rsidRDefault="006851C3" w:rsidP="00AD192F">
            <w:pPr>
              <w:pStyle w:val="Listeafsnit"/>
              <w:numPr>
                <w:ilvl w:val="0"/>
                <w:numId w:val="17"/>
              </w:numPr>
              <w:jc w:val="left"/>
            </w:pPr>
            <w:r>
              <w:t>Evt. telefonisk kon</w:t>
            </w:r>
            <w:r w:rsidR="00AD192F">
              <w:t>sultation med</w:t>
            </w:r>
            <w:r>
              <w:t xml:space="preserve"> læge. </w:t>
            </w:r>
          </w:p>
          <w:p w14:paraId="7AD3A517" w14:textId="2F2178ED" w:rsidR="006B60FA" w:rsidRPr="006851C3" w:rsidRDefault="006851C3" w:rsidP="00AD192F">
            <w:pPr>
              <w:pStyle w:val="Listeafsnit"/>
              <w:numPr>
                <w:ilvl w:val="0"/>
                <w:numId w:val="17"/>
              </w:numPr>
              <w:spacing w:after="240"/>
              <w:jc w:val="left"/>
            </w:pPr>
            <w:r>
              <w:t>Hvis borgeren ikke konfereres med en læge, skal værdierne måles igen efter senest 8 timer.</w:t>
            </w:r>
          </w:p>
          <w:p w14:paraId="37367015" w14:textId="77777777" w:rsidR="006B60FA" w:rsidRPr="006B60FA" w:rsidRDefault="006B60FA" w:rsidP="00AD192F">
            <w:pPr>
              <w:pStyle w:val="NormalWeb"/>
              <w:spacing w:before="0" w:after="0"/>
              <w:jc w:val="left"/>
              <w:rPr>
                <w:rFonts w:ascii="Arial" w:eastAsiaTheme="minorEastAsia" w:hAnsi="Arial"/>
                <w:sz w:val="22"/>
                <w:szCs w:val="22"/>
              </w:rPr>
            </w:pPr>
            <w:r w:rsidRPr="006B60FA">
              <w:rPr>
                <w:rStyle w:val="Strk"/>
                <w:rFonts w:ascii="Arial" w:hAnsi="Arial"/>
                <w:sz w:val="22"/>
                <w:szCs w:val="22"/>
              </w:rPr>
              <w:t xml:space="preserve">TOBS score 3-4 </w:t>
            </w:r>
            <w:r w:rsidRPr="00255A6A">
              <w:rPr>
                <w:rStyle w:val="Strk"/>
                <w:rFonts w:ascii="Arial" w:hAnsi="Arial"/>
                <w:i/>
                <w:iCs/>
                <w:sz w:val="22"/>
                <w:szCs w:val="22"/>
              </w:rPr>
              <w:t>eller</w:t>
            </w:r>
            <w:r w:rsidRPr="006B60FA">
              <w:rPr>
                <w:rStyle w:val="Strk"/>
                <w:rFonts w:ascii="Arial" w:hAnsi="Arial"/>
                <w:sz w:val="22"/>
                <w:szCs w:val="22"/>
              </w:rPr>
              <w:t xml:space="preserve"> enkeltværdi &gt;2:</w:t>
            </w:r>
          </w:p>
          <w:p w14:paraId="2A75D42F" w14:textId="49E438C3" w:rsidR="006B60FA" w:rsidRPr="00FA0ED8" w:rsidRDefault="00FA0ED8" w:rsidP="00AD192F">
            <w:pPr>
              <w:pStyle w:val="Listeafsnit"/>
              <w:numPr>
                <w:ilvl w:val="0"/>
                <w:numId w:val="18"/>
              </w:numPr>
              <w:spacing w:after="240"/>
              <w:jc w:val="left"/>
            </w:pPr>
            <w:r>
              <w:t>Som ved TOBS score 1-2 og ALTID telefonisk kontakt med læge.</w:t>
            </w:r>
          </w:p>
          <w:p w14:paraId="6650ED24" w14:textId="77777777" w:rsidR="006B60FA" w:rsidRPr="006B60FA" w:rsidRDefault="006B60FA" w:rsidP="00AD192F">
            <w:pPr>
              <w:pStyle w:val="NormalWeb"/>
              <w:spacing w:before="0" w:after="0"/>
              <w:jc w:val="left"/>
              <w:rPr>
                <w:rFonts w:ascii="Arial" w:eastAsiaTheme="minorEastAsia" w:hAnsi="Arial"/>
                <w:sz w:val="22"/>
                <w:szCs w:val="22"/>
              </w:rPr>
            </w:pPr>
            <w:r w:rsidRPr="006B60FA">
              <w:rPr>
                <w:rStyle w:val="Strk"/>
                <w:rFonts w:ascii="Arial" w:hAnsi="Arial"/>
                <w:sz w:val="22"/>
                <w:szCs w:val="22"/>
              </w:rPr>
              <w:t>TOBS &gt;5:</w:t>
            </w:r>
          </w:p>
          <w:p w14:paraId="127496F1" w14:textId="4C910143" w:rsidR="004F3281" w:rsidRPr="00FA0ED8" w:rsidRDefault="00FA0ED8" w:rsidP="00255A6A">
            <w:pPr>
              <w:pStyle w:val="Listeafsnit"/>
              <w:numPr>
                <w:ilvl w:val="0"/>
                <w:numId w:val="18"/>
              </w:numPr>
              <w:spacing w:after="240"/>
              <w:jc w:val="left"/>
            </w:pPr>
            <w:r>
              <w:t xml:space="preserve">Som ved TOBS score 1-2 </w:t>
            </w:r>
            <w:r w:rsidR="00255A6A">
              <w:t>og ALTID</w:t>
            </w:r>
            <w:r>
              <w:t xml:space="preserve"> telefonisk kontakt med læge og anmodning om besøg. Hvis læge ikke træffes, da overvej at indlægge borgere direkte</w:t>
            </w:r>
            <w:r w:rsidR="00255A6A">
              <w:t xml:space="preserve"> (evt. ring 112)</w:t>
            </w:r>
            <w:r>
              <w:t>.</w:t>
            </w:r>
          </w:p>
          <w:p w14:paraId="461EB1CC" w14:textId="647610F2" w:rsidR="00FA0ED8" w:rsidRDefault="004F3281" w:rsidP="00AD192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eastAsia="Times New Roman"/>
              </w:rPr>
              <w:t xml:space="preserve">OBS – </w:t>
            </w:r>
            <w:r w:rsidR="00FA0ED8">
              <w:t xml:space="preserve">Borgere med kroniske sygdomme og ældre borgere </w:t>
            </w:r>
            <w:r>
              <w:rPr>
                <w:rFonts w:eastAsia="Times New Roman"/>
              </w:rPr>
              <w:t xml:space="preserve">kan have andre normalværdier. Fx kan en borger have et lavt blodtryk habituelt. Det er derfor en fordel at kende borgerens "normale værdier". </w:t>
            </w:r>
          </w:p>
          <w:p w14:paraId="7586E56E" w14:textId="31FE60F1" w:rsidR="004F3281" w:rsidRDefault="004F3281" w:rsidP="00AD192F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Se evt. i Sensum</w:t>
            </w:r>
            <w:r w:rsidR="00C51E79">
              <w:rPr>
                <w:rFonts w:eastAsia="Times New Roman"/>
              </w:rPr>
              <w:t>,</w:t>
            </w:r>
            <w:r>
              <w:rPr>
                <w:rFonts w:eastAsia="Times New Roman"/>
              </w:rPr>
              <w:t xml:space="preserve"> om der er tidligere målinger at sammenligne med.</w:t>
            </w:r>
          </w:p>
          <w:p w14:paraId="367B0DF0" w14:textId="45414F2A" w:rsidR="00FA0ED8" w:rsidRPr="004F3281" w:rsidRDefault="00FA0ED8" w:rsidP="00FA0ED8">
            <w:pPr>
              <w:jc w:val="left"/>
              <w:rPr>
                <w:rFonts w:eastAsia="Times New Roman"/>
              </w:rPr>
            </w:pPr>
          </w:p>
        </w:tc>
      </w:tr>
      <w:tr w:rsidR="004F3281" w:rsidRPr="00D632BB" w14:paraId="16BD0FDE" w14:textId="77777777" w:rsidTr="00B10B8A">
        <w:trPr>
          <w:cantSplit/>
          <w:trHeight w:val="95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C9F6434" w14:textId="56A20729" w:rsidR="004F3281" w:rsidRDefault="004F3281" w:rsidP="00A71A65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Kommunikation med læge</w:t>
            </w:r>
            <w:r w:rsidR="00AD192F">
              <w:rPr>
                <w:b/>
                <w:bCs/>
              </w:rPr>
              <w:t xml:space="preserve">/ </w:t>
            </w:r>
            <w:r>
              <w:rPr>
                <w:b/>
                <w:bCs/>
              </w:rPr>
              <w:t>samarbejdspartnere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19F67" w14:textId="5EC24DBD" w:rsidR="004F3281" w:rsidRDefault="004F3281" w:rsidP="004F3281">
            <w:pPr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eastAsia="Times New Roman"/>
              </w:rPr>
              <w:t xml:space="preserve">Ved telefonisk kontakt med læge beskrives borgerens tilstand ud fra TOBS-værdier og faglig vurdering. På den baggrund aftales fortsat observations hyppighed og reaktion. </w:t>
            </w:r>
          </w:p>
          <w:p w14:paraId="33704EC5" w14:textId="77777777" w:rsidR="004F3281" w:rsidRPr="004F3281" w:rsidRDefault="004F3281">
            <w:pPr>
              <w:pStyle w:val="Listeafsnit"/>
              <w:numPr>
                <w:ilvl w:val="0"/>
                <w:numId w:val="13"/>
              </w:numPr>
              <w:spacing w:after="0"/>
              <w:jc w:val="left"/>
              <w:rPr>
                <w:rFonts w:ascii="Times New Roman" w:eastAsia="Times New Roman" w:hAnsi="Times New Roman" w:cs="Times New Roman"/>
                <w:color w:val="auto"/>
              </w:rPr>
            </w:pPr>
            <w:r w:rsidRPr="004F3281">
              <w:rPr>
                <w:rFonts w:eastAsia="Times New Roman"/>
              </w:rPr>
              <w:t>Beskrivelse af aftaler og videre plan/handlinger dokumenteres i Sensum. </w:t>
            </w:r>
          </w:p>
          <w:p w14:paraId="7334982B" w14:textId="77777777" w:rsidR="004F3281" w:rsidRDefault="004F3281" w:rsidP="004F3281">
            <w:pPr>
              <w:jc w:val="left"/>
              <w:rPr>
                <w:rFonts w:eastAsia="Times New Roman"/>
              </w:rPr>
            </w:pPr>
          </w:p>
          <w:p w14:paraId="30DB31AA" w14:textId="531CB1BC" w:rsidR="006851C3" w:rsidRDefault="004F3281" w:rsidP="00FA0ED8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Anvend </w:t>
            </w:r>
            <w:hyperlink r:id="rId16" w:history="1">
              <w:r w:rsidR="006851C3" w:rsidRPr="000D79AF">
                <w:rPr>
                  <w:rStyle w:val="Hyperlink"/>
                  <w:rFonts w:eastAsiaTheme="majorEastAsia"/>
                  <w:b/>
                  <w:bCs/>
                </w:rPr>
                <w:t>ISBAR</w:t>
              </w:r>
            </w:hyperlink>
            <w:r>
              <w:rPr>
                <w:rFonts w:eastAsia="Times New Roman"/>
              </w:rPr>
              <w:t xml:space="preserve"> i kommunikationen med relevante samarbejdspartnere.</w:t>
            </w:r>
            <w:r w:rsidRPr="004F3281">
              <w:rPr>
                <w:rFonts w:eastAsia="Times New Roman"/>
              </w:rPr>
              <w:t> </w:t>
            </w:r>
          </w:p>
          <w:p w14:paraId="39D40B2A" w14:textId="2B13EEB8" w:rsidR="004F3281" w:rsidRPr="004F3281" w:rsidRDefault="004F3281" w:rsidP="004F3281">
            <w:pPr>
              <w:spacing w:before="100" w:beforeAutospacing="1" w:after="100" w:afterAutospacing="1"/>
              <w:jc w:val="left"/>
              <w:rPr>
                <w:rStyle w:val="Strk"/>
                <w:rFonts w:eastAsia="Times New Roman"/>
                <w:b w:val="0"/>
                <w:bCs w:val="0"/>
              </w:rPr>
            </w:pPr>
          </w:p>
        </w:tc>
      </w:tr>
      <w:tr w:rsidR="006A6A93" w14:paraId="0E69F020" w14:textId="77777777" w:rsidTr="00B10B8A">
        <w:trPr>
          <w:cantSplit/>
          <w:trHeight w:val="95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AF1DD"/>
          </w:tcPr>
          <w:p w14:paraId="15AAB2DA" w14:textId="11CC0951" w:rsidR="006A6A93" w:rsidRPr="00AE55A1" w:rsidRDefault="00F5485A" w:rsidP="00A71A65">
            <w:pPr>
              <w:jc w:val="left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Udstyr til</w:t>
            </w:r>
            <w:r w:rsidR="00A71A65" w:rsidRPr="00A71A65">
              <w:rPr>
                <w:b/>
                <w:bCs/>
              </w:rPr>
              <w:t xml:space="preserve"> måling af vitale parametre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DCC65" w14:textId="212FAEA3" w:rsidR="00A71A65" w:rsidRPr="001F1197" w:rsidRDefault="00A71A65" w:rsidP="001F1197">
            <w:pPr>
              <w:jc w:val="left"/>
            </w:pPr>
            <w:r>
              <w:t xml:space="preserve">For at kunne udføre TOBS hos borgeren skal social- og sundhedsassistenter </w:t>
            </w:r>
            <w:r w:rsidR="00F5485A">
              <w:t xml:space="preserve">og sygeplejersker </w:t>
            </w:r>
            <w:r>
              <w:t>have følgende udstyr til rådighed:</w:t>
            </w:r>
          </w:p>
          <w:p w14:paraId="0C86F697" w14:textId="77777777" w:rsidR="00A71A65" w:rsidRDefault="00A71A65">
            <w:pPr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Elektronisk blodtryksapparat med tilhørende standardmanchet</w:t>
            </w:r>
          </w:p>
          <w:p w14:paraId="30AEC5AA" w14:textId="68B5B63D" w:rsidR="00A71A65" w:rsidRDefault="00C83AE9">
            <w:pPr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Øret</w:t>
            </w:r>
            <w:r w:rsidR="00A71A65">
              <w:rPr>
                <w:rFonts w:eastAsia="Times New Roman"/>
              </w:rPr>
              <w:t>ermometer</w:t>
            </w:r>
            <w:r>
              <w:rPr>
                <w:rFonts w:eastAsia="Times New Roman"/>
              </w:rPr>
              <w:t xml:space="preserve"> med overtræk</w:t>
            </w:r>
          </w:p>
          <w:p w14:paraId="62090A67" w14:textId="77777777" w:rsidR="00A71A65" w:rsidRDefault="00A71A65">
            <w:pPr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Urinstix</w:t>
            </w:r>
            <w:proofErr w:type="spellEnd"/>
            <w:r>
              <w:rPr>
                <w:rFonts w:eastAsia="Times New Roman"/>
              </w:rPr>
              <w:t xml:space="preserve">, der kan påvise nitrit og </w:t>
            </w:r>
            <w:proofErr w:type="spellStart"/>
            <w:r>
              <w:rPr>
                <w:rFonts w:eastAsia="Times New Roman"/>
              </w:rPr>
              <w:t>leucocytter</w:t>
            </w:r>
            <w:proofErr w:type="spellEnd"/>
            <w:r>
              <w:rPr>
                <w:rFonts w:eastAsia="Times New Roman"/>
              </w:rPr>
              <w:t xml:space="preserve"> i urinen</w:t>
            </w:r>
          </w:p>
          <w:p w14:paraId="0FE0F394" w14:textId="77777777" w:rsidR="00A71A65" w:rsidRDefault="00A71A65">
            <w:pPr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Engangsplastickrus og </w:t>
            </w:r>
            <w:r w:rsidRPr="002F0938">
              <w:rPr>
                <w:rFonts w:eastAsia="Times New Roman"/>
              </w:rPr>
              <w:t xml:space="preserve">min. 2 gule og 2 grønne </w:t>
            </w:r>
            <w:proofErr w:type="spellStart"/>
            <w:r w:rsidRPr="002F0938">
              <w:rPr>
                <w:rFonts w:eastAsia="Times New Roman"/>
              </w:rPr>
              <w:t>Movetter</w:t>
            </w:r>
            <w:proofErr w:type="spellEnd"/>
            <w:r>
              <w:rPr>
                <w:rFonts w:eastAsia="Times New Roman"/>
              </w:rPr>
              <w:t xml:space="preserve"> til urinopsamling til videre undersøgelse hos egen læge/vagtlæge.</w:t>
            </w:r>
          </w:p>
          <w:p w14:paraId="509C11F6" w14:textId="46F4A83C" w:rsidR="006A6A93" w:rsidRPr="00B833D3" w:rsidRDefault="00A71A65">
            <w:pPr>
              <w:numPr>
                <w:ilvl w:val="0"/>
                <w:numId w:val="6"/>
              </w:numPr>
              <w:spacing w:before="100" w:beforeAutospacing="1" w:after="100" w:afterAutospacing="1"/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Respirationsfrekvens og puls kan tælles med pulsmåler eller via stopur på telefon/iPad</w:t>
            </w:r>
          </w:p>
        </w:tc>
      </w:tr>
      <w:tr w:rsidR="006A6A93" w:rsidRPr="00F52DB2" w14:paraId="12DAD2CA" w14:textId="77777777" w:rsidTr="00B10B8A">
        <w:trPr>
          <w:cantSplit/>
          <w:trHeight w:val="956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6134094" w14:textId="310ACB59" w:rsidR="006A6A93" w:rsidRPr="008733E2" w:rsidRDefault="006A6A93" w:rsidP="00B10B8A">
            <w:pPr>
              <w:jc w:val="left"/>
              <w:rPr>
                <w:b/>
                <w:bCs/>
              </w:rPr>
            </w:pPr>
            <w:r w:rsidRPr="008733E2">
              <w:rPr>
                <w:b/>
                <w:bCs/>
              </w:rPr>
              <w:t>Dokumentation</w:t>
            </w:r>
          </w:p>
        </w:tc>
        <w:tc>
          <w:tcPr>
            <w:tcW w:w="8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1507" w14:textId="0EB9A3E4" w:rsidR="00CB7167" w:rsidRPr="00CB7167" w:rsidRDefault="00CB7167" w:rsidP="00CB7167">
            <w:pPr>
              <w:jc w:val="left"/>
              <w:rPr>
                <w:rFonts w:eastAsia="Times New Roman"/>
              </w:rPr>
            </w:pPr>
            <w:r w:rsidRPr="00CB7167">
              <w:rPr>
                <w:rFonts w:eastAsia="Times New Roman"/>
              </w:rPr>
              <w:t>TOBS-målingerne noteres i Sensum som et dagbogsnotat:</w:t>
            </w:r>
          </w:p>
          <w:p w14:paraId="788ADFD2" w14:textId="77777777" w:rsidR="00CB7167" w:rsidRDefault="00CB7167" w:rsidP="00CB7167">
            <w:pPr>
              <w:pStyle w:val="Listeafsnit"/>
              <w:numPr>
                <w:ilvl w:val="0"/>
                <w:numId w:val="13"/>
              </w:numPr>
              <w:jc w:val="left"/>
              <w:rPr>
                <w:rFonts w:eastAsia="Times New Roman"/>
              </w:rPr>
            </w:pPr>
            <w:r w:rsidRPr="00CB7167">
              <w:rPr>
                <w:rFonts w:eastAsia="Times New Roman"/>
              </w:rPr>
              <w:t xml:space="preserve">FSIII Respiration og cirkulation – (der skal ikke vælges tilstand) </w:t>
            </w:r>
          </w:p>
          <w:p w14:paraId="6FE163C0" w14:textId="69D05647" w:rsidR="00CB7167" w:rsidRPr="00CB7167" w:rsidRDefault="00CB7167" w:rsidP="00CB7167">
            <w:pPr>
              <w:pStyle w:val="Listeafsnit"/>
              <w:numPr>
                <w:ilvl w:val="0"/>
                <w:numId w:val="13"/>
              </w:numPr>
              <w:jc w:val="left"/>
              <w:rPr>
                <w:rFonts w:eastAsia="Times New Roman"/>
              </w:rPr>
            </w:pPr>
            <w:r w:rsidRPr="00CB7167">
              <w:rPr>
                <w:rFonts w:eastAsia="Times New Roman"/>
              </w:rPr>
              <w:t>Start notatet med at skrive TOBS – efterfulgt af værdierne samt evt. handling</w:t>
            </w:r>
          </w:p>
          <w:p w14:paraId="34BCBFBA" w14:textId="0AFDA794" w:rsidR="00CB7167" w:rsidRDefault="00CB7167" w:rsidP="00CB7167">
            <w:pPr>
              <w:jc w:val="left"/>
              <w:rPr>
                <w:rFonts w:eastAsia="Times New Roman"/>
              </w:rPr>
            </w:pPr>
            <w:r w:rsidRPr="00CB7167">
              <w:rPr>
                <w:rFonts w:eastAsia="Times New Roman"/>
              </w:rPr>
              <w:t xml:space="preserve">Hvis tilstanden kræver yderlige indsats/behandling, dokumenteres dette og eventuelle aftaler i et for tilstanden relevant problemområde. </w:t>
            </w:r>
          </w:p>
          <w:p w14:paraId="5EBFEE1E" w14:textId="77777777" w:rsidR="00BC320B" w:rsidRDefault="00BC320B" w:rsidP="00CB7167">
            <w:pPr>
              <w:jc w:val="left"/>
              <w:rPr>
                <w:rFonts w:eastAsia="Times New Roman"/>
              </w:rPr>
            </w:pPr>
          </w:p>
          <w:p w14:paraId="4CF2E6C7" w14:textId="77777777" w:rsidR="006A22AC" w:rsidRDefault="00BC320B" w:rsidP="00CB7167">
            <w:pPr>
              <w:jc w:val="left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Habitual</w:t>
            </w:r>
            <w:proofErr w:type="spellEnd"/>
            <w:r>
              <w:rPr>
                <w:rFonts w:eastAsia="Times New Roman"/>
              </w:rPr>
              <w:t xml:space="preserve"> værdier noteres i Sensum i Sundhedsprofilen i feltet ”</w:t>
            </w:r>
            <w:r w:rsidRPr="00BC320B">
              <w:rPr>
                <w:rFonts w:eastAsia="Times New Roman"/>
                <w:i/>
                <w:iCs/>
              </w:rPr>
              <w:t>Diagnoser</w:t>
            </w:r>
            <w:r>
              <w:rPr>
                <w:rFonts w:eastAsia="Times New Roman"/>
              </w:rPr>
              <w:t>”</w:t>
            </w:r>
            <w:r w:rsidR="006A22AC">
              <w:rPr>
                <w:rFonts w:eastAsia="Times New Roman"/>
              </w:rPr>
              <w:t xml:space="preserve">. </w:t>
            </w:r>
          </w:p>
          <w:p w14:paraId="2D6C74A5" w14:textId="4D6D05D1" w:rsidR="00BC320B" w:rsidRPr="00CB7167" w:rsidRDefault="006A22AC" w:rsidP="00CB7167">
            <w:pPr>
              <w:jc w:val="left"/>
              <w:rPr>
                <w:rFonts w:eastAsia="Times New Roman"/>
              </w:rPr>
            </w:pPr>
            <w:r>
              <w:rPr>
                <w:rFonts w:eastAsia="Times New Roman"/>
              </w:rPr>
              <w:t>I overskriften skal der stå ”</w:t>
            </w:r>
            <w:proofErr w:type="spellStart"/>
            <w:r>
              <w:rPr>
                <w:rFonts w:eastAsia="Times New Roman"/>
                <w:i/>
                <w:iCs/>
              </w:rPr>
              <w:t>Habitual</w:t>
            </w:r>
            <w:proofErr w:type="spellEnd"/>
            <w:r>
              <w:rPr>
                <w:rFonts w:eastAsia="Times New Roman"/>
                <w:i/>
                <w:iCs/>
              </w:rPr>
              <w:t xml:space="preserve"> værdier”</w:t>
            </w:r>
            <w:r w:rsidR="00BC320B">
              <w:rPr>
                <w:rFonts w:eastAsia="Times New Roman"/>
              </w:rPr>
              <w:t xml:space="preserve">. </w:t>
            </w:r>
          </w:p>
          <w:p w14:paraId="1BA1377F" w14:textId="14F7A4B8" w:rsidR="00CB7167" w:rsidRPr="000E5946" w:rsidRDefault="00CB7167" w:rsidP="00A71A65">
            <w:pPr>
              <w:jc w:val="left"/>
            </w:pPr>
          </w:p>
        </w:tc>
      </w:tr>
      <w:tr w:rsidR="006A6A93" w:rsidRPr="00F52DB2" w14:paraId="28C527DC" w14:textId="77777777" w:rsidTr="00B10B8A">
        <w:trPr>
          <w:cantSplit/>
          <w:trHeight w:val="1022"/>
        </w:trPr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668D834A" w14:textId="77777777" w:rsidR="006A6A93" w:rsidRPr="008733E2" w:rsidRDefault="006A6A93" w:rsidP="00B10B8A">
            <w:pPr>
              <w:jc w:val="left"/>
              <w:rPr>
                <w:b/>
                <w:bCs/>
              </w:rPr>
            </w:pPr>
            <w:r w:rsidRPr="008733E2">
              <w:rPr>
                <w:b/>
                <w:bCs/>
              </w:rPr>
              <w:t>Litteraturreferencer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94BA67" w14:textId="617B29ED" w:rsidR="00BF12F6" w:rsidRDefault="00BF12F6" w:rsidP="00B10B8A">
            <w:pPr>
              <w:pStyle w:val="Default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Sundhedsstyrelsen – Tidlig opsporing af forringet helbredstilstand og nedsat funktionsevne hos ældre mennesker </w:t>
            </w:r>
            <w:r>
              <w:t xml:space="preserve"> </w:t>
            </w:r>
          </w:p>
          <w:p w14:paraId="4B0F04B4" w14:textId="22A4BCF4" w:rsidR="006A6A93" w:rsidRDefault="00B85CE0" w:rsidP="00B10B8A">
            <w:pPr>
              <w:pStyle w:val="Default"/>
              <w:rPr>
                <w:rFonts w:ascii="Arial" w:eastAsia="Arial" w:hAnsi="Arial" w:cs="Arial"/>
                <w:sz w:val="22"/>
                <w:szCs w:val="22"/>
              </w:rPr>
            </w:pPr>
            <w:hyperlink r:id="rId17" w:history="1">
              <w:r w:rsidR="00BF12F6" w:rsidRPr="003E709D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https://www.sst.dk/-/media/Udgivelser/2017/Tidlig-opsporing-af-forringet-helbredstilstand-og-nedsat-funktionsevne-hos-aeldre-mennesker.ashx?la=da&amp;hash=EC4A2AD6BA14C83565EEFB546B268CAE396D41BF</w:t>
              </w:r>
            </w:hyperlink>
          </w:p>
          <w:p w14:paraId="79861AF5" w14:textId="24F1A912" w:rsidR="00BF12F6" w:rsidRPr="00242CFD" w:rsidRDefault="00BF12F6" w:rsidP="00B10B8A">
            <w:pPr>
              <w:pStyle w:val="Default"/>
              <w:rPr>
                <w:rFonts w:cs="Calibri"/>
              </w:rPr>
            </w:pPr>
          </w:p>
        </w:tc>
      </w:tr>
      <w:tr w:rsidR="006A6A93" w:rsidRPr="00F52DB2" w14:paraId="21ED49BB" w14:textId="77777777" w:rsidTr="00B10B8A">
        <w:trPr>
          <w:cantSplit/>
          <w:trHeight w:val="1022"/>
        </w:trPr>
        <w:tc>
          <w:tcPr>
            <w:tcW w:w="2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589AE87F" w14:textId="77777777" w:rsidR="006A6A93" w:rsidRPr="008733E2" w:rsidRDefault="006A6A93" w:rsidP="00B10B8A">
            <w:pPr>
              <w:jc w:val="left"/>
              <w:rPr>
                <w:b/>
                <w:bCs/>
              </w:rPr>
            </w:pPr>
            <w:r w:rsidRPr="008733E2">
              <w:rPr>
                <w:b/>
                <w:bCs/>
              </w:rPr>
              <w:t>Udarbejdet den:</w:t>
            </w:r>
          </w:p>
          <w:p w14:paraId="49D63AFC" w14:textId="77777777" w:rsidR="006A6A93" w:rsidRPr="008733E2" w:rsidRDefault="006A6A93" w:rsidP="00B10B8A">
            <w:pPr>
              <w:jc w:val="left"/>
              <w:rPr>
                <w:b/>
                <w:bCs/>
              </w:rPr>
            </w:pPr>
          </w:p>
          <w:p w14:paraId="3AA1B023" w14:textId="77777777" w:rsidR="006A6A93" w:rsidRPr="008733E2" w:rsidRDefault="006A6A93" w:rsidP="00B10B8A">
            <w:pPr>
              <w:jc w:val="left"/>
              <w:rPr>
                <w:b/>
                <w:bCs/>
              </w:rPr>
            </w:pPr>
            <w:r w:rsidRPr="008733E2">
              <w:rPr>
                <w:b/>
                <w:bCs/>
              </w:rPr>
              <w:t>Udarbejdet af:</w:t>
            </w:r>
          </w:p>
          <w:p w14:paraId="67EEF957" w14:textId="77777777" w:rsidR="006A6A93" w:rsidRPr="008733E2" w:rsidRDefault="006A6A93" w:rsidP="00B10B8A">
            <w:pPr>
              <w:jc w:val="left"/>
              <w:rPr>
                <w:b/>
                <w:bCs/>
              </w:rPr>
            </w:pPr>
          </w:p>
          <w:p w14:paraId="55E07B83" w14:textId="77777777" w:rsidR="006A6A93" w:rsidRPr="008733E2" w:rsidRDefault="006A6A93" w:rsidP="00B10B8A">
            <w:pPr>
              <w:jc w:val="left"/>
              <w:rPr>
                <w:b/>
                <w:bCs/>
              </w:rPr>
            </w:pPr>
            <w:r w:rsidRPr="008733E2">
              <w:rPr>
                <w:b/>
                <w:bCs/>
              </w:rPr>
              <w:t>Sidst revideret:</w:t>
            </w:r>
          </w:p>
          <w:p w14:paraId="1FEF2290" w14:textId="77777777" w:rsidR="006A6A93" w:rsidRPr="008733E2" w:rsidRDefault="006A6A93" w:rsidP="00B10B8A">
            <w:pPr>
              <w:jc w:val="left"/>
              <w:rPr>
                <w:b/>
                <w:bCs/>
              </w:rPr>
            </w:pPr>
          </w:p>
          <w:p w14:paraId="340DBD37" w14:textId="77777777" w:rsidR="006A6A93" w:rsidRPr="008733E2" w:rsidRDefault="006A6A93" w:rsidP="00B10B8A">
            <w:pPr>
              <w:jc w:val="left"/>
              <w:rPr>
                <w:b/>
                <w:bCs/>
              </w:rPr>
            </w:pPr>
            <w:r w:rsidRPr="008733E2">
              <w:rPr>
                <w:b/>
                <w:bCs/>
              </w:rPr>
              <w:t>Revideres inden:</w:t>
            </w:r>
          </w:p>
          <w:p w14:paraId="0E20A4BA" w14:textId="2515F73D" w:rsidR="006A6A93" w:rsidRDefault="006A6A93" w:rsidP="00B10B8A">
            <w:pPr>
              <w:jc w:val="left"/>
              <w:rPr>
                <w:b/>
                <w:bCs/>
              </w:rPr>
            </w:pPr>
          </w:p>
          <w:p w14:paraId="155C1A76" w14:textId="77777777" w:rsidR="006A6A93" w:rsidRPr="008733E2" w:rsidRDefault="006A6A93" w:rsidP="00B10B8A">
            <w:pPr>
              <w:jc w:val="left"/>
              <w:rPr>
                <w:b/>
                <w:bCs/>
              </w:rPr>
            </w:pPr>
            <w:r w:rsidRPr="008733E2">
              <w:rPr>
                <w:b/>
                <w:bCs/>
              </w:rPr>
              <w:t>Godkendt af:</w:t>
            </w:r>
          </w:p>
        </w:tc>
        <w:tc>
          <w:tcPr>
            <w:tcW w:w="8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FDEC3" w14:textId="4C6B5C65" w:rsidR="006A6A93" w:rsidRDefault="00A71A65" w:rsidP="00B10B8A">
            <w:pPr>
              <w:jc w:val="left"/>
            </w:pPr>
            <w:r>
              <w:t>J</w:t>
            </w:r>
            <w:r w:rsidR="00BC320B">
              <w:t>anuar</w:t>
            </w:r>
            <w:r w:rsidR="006A6A93">
              <w:t xml:space="preserve"> 202</w:t>
            </w:r>
            <w:r w:rsidR="00BC320B">
              <w:t>4</w:t>
            </w:r>
          </w:p>
          <w:p w14:paraId="23C193AB" w14:textId="77777777" w:rsidR="006A6A93" w:rsidRDefault="006A6A93" w:rsidP="00B10B8A">
            <w:pPr>
              <w:jc w:val="left"/>
            </w:pPr>
          </w:p>
          <w:p w14:paraId="544ABCC5" w14:textId="361AE63A" w:rsidR="006A6A93" w:rsidRPr="00FF0EB0" w:rsidRDefault="006A6A93" w:rsidP="00B10B8A">
            <w:pPr>
              <w:jc w:val="left"/>
            </w:pPr>
            <w:r>
              <w:t>Ghita Steenholt, sundhedsfaglig koordinator og Anne Skov, kvalitetssygeplejerske</w:t>
            </w:r>
          </w:p>
          <w:p w14:paraId="5238AD81" w14:textId="77777777" w:rsidR="006A6A93" w:rsidRDefault="006A6A93" w:rsidP="00B10B8A">
            <w:pPr>
              <w:jc w:val="left"/>
            </w:pPr>
          </w:p>
          <w:p w14:paraId="636502D5" w14:textId="352EF266" w:rsidR="006A6A93" w:rsidRDefault="006A6A93" w:rsidP="00B10B8A">
            <w:pPr>
              <w:jc w:val="left"/>
            </w:pPr>
          </w:p>
          <w:p w14:paraId="352A7E78" w14:textId="77777777" w:rsidR="006A6A93" w:rsidRDefault="006A6A93" w:rsidP="00B10B8A">
            <w:pPr>
              <w:jc w:val="left"/>
            </w:pPr>
          </w:p>
          <w:p w14:paraId="2826A4F0" w14:textId="24839446" w:rsidR="006A6A93" w:rsidRDefault="006A6A93" w:rsidP="00B10B8A">
            <w:pPr>
              <w:jc w:val="left"/>
            </w:pPr>
            <w:r w:rsidRPr="00FF0EB0">
              <w:t>Revideres efter behov og senest</w:t>
            </w:r>
            <w:r>
              <w:t xml:space="preserve"> </w:t>
            </w:r>
            <w:r w:rsidR="00A71A65">
              <w:t>januar</w:t>
            </w:r>
            <w:r w:rsidRPr="00FF0EB0">
              <w:t xml:space="preserve"> 20</w:t>
            </w:r>
            <w:r>
              <w:t>2</w:t>
            </w:r>
            <w:r w:rsidR="00A71A65">
              <w:t>6</w:t>
            </w:r>
            <w:r>
              <w:t>.</w:t>
            </w:r>
          </w:p>
          <w:p w14:paraId="07E631ED" w14:textId="77777777" w:rsidR="006A6A93" w:rsidRDefault="006A6A93" w:rsidP="00B10B8A">
            <w:pPr>
              <w:jc w:val="left"/>
            </w:pPr>
          </w:p>
          <w:p w14:paraId="6D9255AA" w14:textId="206B774E" w:rsidR="006A6A93" w:rsidRPr="00F52DB2" w:rsidRDefault="006A6A93" w:rsidP="00B10B8A">
            <w:pPr>
              <w:spacing w:after="120"/>
              <w:jc w:val="left"/>
            </w:pPr>
            <w:r>
              <w:t>Socialchef og centerledergruppen</w:t>
            </w:r>
          </w:p>
        </w:tc>
      </w:tr>
    </w:tbl>
    <w:p w14:paraId="2058C583" w14:textId="1AA9D10E" w:rsidR="008733E2" w:rsidRPr="00681E72" w:rsidRDefault="007F4ED5" w:rsidP="00681E72">
      <w:pPr>
        <w:spacing w:after="160" w:line="22" w:lineRule="auto"/>
        <w:jc w:val="left"/>
      </w:pPr>
      <w:r>
        <w:rPr>
          <w:noProof/>
        </w:rPr>
        <w:br w:type="textWrapping" w:clear="all"/>
      </w:r>
      <w:bookmarkEnd w:id="1"/>
    </w:p>
    <w:sectPr w:rsidR="008733E2" w:rsidRPr="00681E72" w:rsidSect="006F51DD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5C8DA" w14:textId="77777777" w:rsidR="00B85CE0" w:rsidRDefault="00B85CE0" w:rsidP="003D220A">
      <w:r>
        <w:separator/>
      </w:r>
    </w:p>
  </w:endnote>
  <w:endnote w:type="continuationSeparator" w:id="0">
    <w:p w14:paraId="009EC961" w14:textId="77777777" w:rsidR="00B85CE0" w:rsidRDefault="00B85CE0" w:rsidP="003D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6611710"/>
      <w:docPartObj>
        <w:docPartGallery w:val="Page Numbers (Bottom of Page)"/>
        <w:docPartUnique/>
      </w:docPartObj>
    </w:sdtPr>
    <w:sdtEndPr/>
    <w:sdtContent>
      <w:p w14:paraId="46DF1D38" w14:textId="742BCE12" w:rsidR="00504889" w:rsidRDefault="0050488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CD9574" w14:textId="77777777" w:rsidR="00504889" w:rsidRDefault="0050488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C25A4" w14:textId="77777777" w:rsidR="00B85CE0" w:rsidRDefault="00B85CE0" w:rsidP="003D220A">
      <w:r>
        <w:separator/>
      </w:r>
    </w:p>
  </w:footnote>
  <w:footnote w:type="continuationSeparator" w:id="0">
    <w:p w14:paraId="0475425C" w14:textId="77777777" w:rsidR="00B85CE0" w:rsidRDefault="00B85CE0" w:rsidP="003D2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9F9F" w14:textId="77777777" w:rsidR="00095A19" w:rsidRDefault="00095A19" w:rsidP="00095A19">
    <w:pPr>
      <w:pStyle w:val="Sidehoved"/>
    </w:pPr>
    <w:bookmarkStart w:id="2" w:name="_Hlk134434705"/>
    <w:bookmarkStart w:id="3" w:name="_Hlk134437039"/>
    <w:r>
      <w:rPr>
        <w:noProof/>
      </w:rPr>
      <w:drawing>
        <wp:inline distT="0" distB="0" distL="0" distR="0" wp14:anchorId="56AC4B49" wp14:editId="66776239">
          <wp:extent cx="1647825" cy="142875"/>
          <wp:effectExtent l="0" t="0" r="9525" b="9525"/>
          <wp:docPr id="2" name="Bille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</w:t>
    </w:r>
    <w:r>
      <w:rPr>
        <w:noProof/>
      </w:rPr>
      <w:drawing>
        <wp:inline distT="0" distB="0" distL="0" distR="0" wp14:anchorId="3246AA3D" wp14:editId="0D000E82">
          <wp:extent cx="600075" cy="714375"/>
          <wp:effectExtent l="0" t="0" r="9525" b="9525"/>
          <wp:docPr id="1" name="Bille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bookmarkEnd w:id="3"/>
  <w:p w14:paraId="2E773528" w14:textId="77777777" w:rsidR="00095A19" w:rsidRDefault="00095A1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615E"/>
    <w:multiLevelType w:val="multilevel"/>
    <w:tmpl w:val="50DC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676DB"/>
    <w:multiLevelType w:val="hybridMultilevel"/>
    <w:tmpl w:val="468E0C8E"/>
    <w:lvl w:ilvl="0" w:tplc="0406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" w15:restartNumberingAfterBreak="0">
    <w:nsid w:val="117E3703"/>
    <w:multiLevelType w:val="multilevel"/>
    <w:tmpl w:val="34CA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DA42C4"/>
    <w:multiLevelType w:val="multilevel"/>
    <w:tmpl w:val="1D36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1900FA"/>
    <w:multiLevelType w:val="multilevel"/>
    <w:tmpl w:val="4AB8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C6059A"/>
    <w:multiLevelType w:val="multilevel"/>
    <w:tmpl w:val="0F80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653184"/>
    <w:multiLevelType w:val="hybridMultilevel"/>
    <w:tmpl w:val="3E9675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000B9"/>
    <w:multiLevelType w:val="hybridMultilevel"/>
    <w:tmpl w:val="D46A9E5E"/>
    <w:lvl w:ilvl="0" w:tplc="E8084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C64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4B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621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F8E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E64E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3EF2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22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5EF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4083905"/>
    <w:multiLevelType w:val="hybridMultilevel"/>
    <w:tmpl w:val="4AAC063E"/>
    <w:lvl w:ilvl="0" w:tplc="EA1CD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68FB6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66D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2E6C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4A27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69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7E8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9E2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A8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87A384E"/>
    <w:multiLevelType w:val="multilevel"/>
    <w:tmpl w:val="9E60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104F17"/>
    <w:multiLevelType w:val="multilevel"/>
    <w:tmpl w:val="CF462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A03E0A"/>
    <w:multiLevelType w:val="multilevel"/>
    <w:tmpl w:val="8D80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AA7DAF"/>
    <w:multiLevelType w:val="hybridMultilevel"/>
    <w:tmpl w:val="0BB43F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415EE"/>
    <w:multiLevelType w:val="multilevel"/>
    <w:tmpl w:val="9E60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8E2DBE"/>
    <w:multiLevelType w:val="hybridMultilevel"/>
    <w:tmpl w:val="18FCBF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149EA"/>
    <w:multiLevelType w:val="multilevel"/>
    <w:tmpl w:val="D754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5659D6"/>
    <w:multiLevelType w:val="multilevel"/>
    <w:tmpl w:val="61882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CD0449"/>
    <w:multiLevelType w:val="multilevel"/>
    <w:tmpl w:val="219A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073BE3"/>
    <w:multiLevelType w:val="multilevel"/>
    <w:tmpl w:val="84CAC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4060B6"/>
    <w:multiLevelType w:val="multilevel"/>
    <w:tmpl w:val="F272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0280561">
    <w:abstractNumId w:val="19"/>
  </w:num>
  <w:num w:numId="2" w16cid:durableId="1244532809">
    <w:abstractNumId w:val="5"/>
  </w:num>
  <w:num w:numId="3" w16cid:durableId="1584293363">
    <w:abstractNumId w:val="16"/>
  </w:num>
  <w:num w:numId="4" w16cid:durableId="2077170058">
    <w:abstractNumId w:val="4"/>
  </w:num>
  <w:num w:numId="5" w16cid:durableId="599145009">
    <w:abstractNumId w:val="11"/>
  </w:num>
  <w:num w:numId="6" w16cid:durableId="895119873">
    <w:abstractNumId w:val="18"/>
  </w:num>
  <w:num w:numId="7" w16cid:durableId="1216114869">
    <w:abstractNumId w:val="10"/>
  </w:num>
  <w:num w:numId="8" w16cid:durableId="1155531344">
    <w:abstractNumId w:val="17"/>
  </w:num>
  <w:num w:numId="9" w16cid:durableId="349069642">
    <w:abstractNumId w:val="2"/>
  </w:num>
  <w:num w:numId="10" w16cid:durableId="181626040">
    <w:abstractNumId w:val="15"/>
  </w:num>
  <w:num w:numId="11" w16cid:durableId="1268462006">
    <w:abstractNumId w:val="14"/>
  </w:num>
  <w:num w:numId="12" w16cid:durableId="1815026914">
    <w:abstractNumId w:val="0"/>
  </w:num>
  <w:num w:numId="13" w16cid:durableId="536234377">
    <w:abstractNumId w:val="6"/>
  </w:num>
  <w:num w:numId="14" w16cid:durableId="559678912">
    <w:abstractNumId w:val="3"/>
  </w:num>
  <w:num w:numId="15" w16cid:durableId="83575737">
    <w:abstractNumId w:val="12"/>
  </w:num>
  <w:num w:numId="16" w16cid:durableId="53283580">
    <w:abstractNumId w:val="1"/>
  </w:num>
  <w:num w:numId="17" w16cid:durableId="812796290">
    <w:abstractNumId w:val="9"/>
  </w:num>
  <w:num w:numId="18" w16cid:durableId="1112628549">
    <w:abstractNumId w:val="13"/>
  </w:num>
  <w:num w:numId="19" w16cid:durableId="324744863">
    <w:abstractNumId w:val="7"/>
  </w:num>
  <w:num w:numId="20" w16cid:durableId="170530733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3-11-21T09:49:41.4180835+01:00&quot;,&quot;Checksum&quot;:&quot;6c2c7fdebb4acb38a383fe1545ab85b7&quot;,&quot;IsAccessible&quot;:true,&quot;Settings&quot;:{&quot;CreatePdfUa&quot;:2}}"/>
    <w:docVar w:name="Encrypted_CloudStatistics_StoryID" w:val="FSPVgivB72qDEPL47P+TUpBG0TKkp3E/MXT2tjJ2zCgJbGD5hoS16o1Ykfyca0cz"/>
  </w:docVars>
  <w:rsids>
    <w:rsidRoot w:val="000E4372"/>
    <w:rsid w:val="00000197"/>
    <w:rsid w:val="000044C5"/>
    <w:rsid w:val="00022B71"/>
    <w:rsid w:val="00023469"/>
    <w:rsid w:val="00026A2F"/>
    <w:rsid w:val="00050304"/>
    <w:rsid w:val="00054019"/>
    <w:rsid w:val="000631D2"/>
    <w:rsid w:val="00070937"/>
    <w:rsid w:val="000709EE"/>
    <w:rsid w:val="00077757"/>
    <w:rsid w:val="000802B9"/>
    <w:rsid w:val="00083625"/>
    <w:rsid w:val="00090C5F"/>
    <w:rsid w:val="000936E1"/>
    <w:rsid w:val="00095A19"/>
    <w:rsid w:val="000A2632"/>
    <w:rsid w:val="000A548C"/>
    <w:rsid w:val="000B28AA"/>
    <w:rsid w:val="000B5B63"/>
    <w:rsid w:val="000B7C91"/>
    <w:rsid w:val="000C1DD9"/>
    <w:rsid w:val="000C3851"/>
    <w:rsid w:val="000D2EDD"/>
    <w:rsid w:val="000E4372"/>
    <w:rsid w:val="000F1719"/>
    <w:rsid w:val="000F78A5"/>
    <w:rsid w:val="00107AA4"/>
    <w:rsid w:val="00111B27"/>
    <w:rsid w:val="0017025C"/>
    <w:rsid w:val="00170676"/>
    <w:rsid w:val="00191335"/>
    <w:rsid w:val="00193C6A"/>
    <w:rsid w:val="001B4028"/>
    <w:rsid w:val="001C3517"/>
    <w:rsid w:val="001D25A8"/>
    <w:rsid w:val="001D35D7"/>
    <w:rsid w:val="001D3A6F"/>
    <w:rsid w:val="001F1197"/>
    <w:rsid w:val="002169E7"/>
    <w:rsid w:val="00217F9D"/>
    <w:rsid w:val="00220F62"/>
    <w:rsid w:val="00224797"/>
    <w:rsid w:val="002258BF"/>
    <w:rsid w:val="00231828"/>
    <w:rsid w:val="0023268D"/>
    <w:rsid w:val="00242CFD"/>
    <w:rsid w:val="00243D7F"/>
    <w:rsid w:val="00250DBD"/>
    <w:rsid w:val="002514C0"/>
    <w:rsid w:val="0025308F"/>
    <w:rsid w:val="00255A6A"/>
    <w:rsid w:val="002576C7"/>
    <w:rsid w:val="002614B0"/>
    <w:rsid w:val="00276922"/>
    <w:rsid w:val="00276DE1"/>
    <w:rsid w:val="00287533"/>
    <w:rsid w:val="0029624D"/>
    <w:rsid w:val="002C6FE7"/>
    <w:rsid w:val="002D4B0A"/>
    <w:rsid w:val="002E78DD"/>
    <w:rsid w:val="002F0938"/>
    <w:rsid w:val="002F0D0E"/>
    <w:rsid w:val="00312215"/>
    <w:rsid w:val="00317B2C"/>
    <w:rsid w:val="0033655E"/>
    <w:rsid w:val="00341DF6"/>
    <w:rsid w:val="00345C1F"/>
    <w:rsid w:val="00347C47"/>
    <w:rsid w:val="003520B0"/>
    <w:rsid w:val="003613E3"/>
    <w:rsid w:val="00363DE0"/>
    <w:rsid w:val="00372DBD"/>
    <w:rsid w:val="003757CF"/>
    <w:rsid w:val="00380E17"/>
    <w:rsid w:val="003A2086"/>
    <w:rsid w:val="003A392B"/>
    <w:rsid w:val="003B0C7B"/>
    <w:rsid w:val="003B62D8"/>
    <w:rsid w:val="003C145A"/>
    <w:rsid w:val="003C1E87"/>
    <w:rsid w:val="003D220A"/>
    <w:rsid w:val="003E0EF6"/>
    <w:rsid w:val="003E49D9"/>
    <w:rsid w:val="003E4A8B"/>
    <w:rsid w:val="003F15B5"/>
    <w:rsid w:val="003F5925"/>
    <w:rsid w:val="00414F24"/>
    <w:rsid w:val="00425552"/>
    <w:rsid w:val="00430A9F"/>
    <w:rsid w:val="00432D40"/>
    <w:rsid w:val="00441622"/>
    <w:rsid w:val="004435A5"/>
    <w:rsid w:val="00455117"/>
    <w:rsid w:val="004740C7"/>
    <w:rsid w:val="00475FD2"/>
    <w:rsid w:val="00492EA2"/>
    <w:rsid w:val="004945AE"/>
    <w:rsid w:val="004A4F0E"/>
    <w:rsid w:val="004B179B"/>
    <w:rsid w:val="004C520D"/>
    <w:rsid w:val="004C64B3"/>
    <w:rsid w:val="004C6ED1"/>
    <w:rsid w:val="004E20F1"/>
    <w:rsid w:val="004E6BA0"/>
    <w:rsid w:val="004F1380"/>
    <w:rsid w:val="004F3281"/>
    <w:rsid w:val="00504889"/>
    <w:rsid w:val="005074C2"/>
    <w:rsid w:val="005134C4"/>
    <w:rsid w:val="00516CE1"/>
    <w:rsid w:val="005220FA"/>
    <w:rsid w:val="00525822"/>
    <w:rsid w:val="00542041"/>
    <w:rsid w:val="00542C8C"/>
    <w:rsid w:val="00543D6F"/>
    <w:rsid w:val="00544B2B"/>
    <w:rsid w:val="005546E4"/>
    <w:rsid w:val="00561775"/>
    <w:rsid w:val="005764EE"/>
    <w:rsid w:val="00580202"/>
    <w:rsid w:val="00580D2C"/>
    <w:rsid w:val="005914A8"/>
    <w:rsid w:val="00594B4A"/>
    <w:rsid w:val="00597CC9"/>
    <w:rsid w:val="005A1D65"/>
    <w:rsid w:val="005A704A"/>
    <w:rsid w:val="005C4D25"/>
    <w:rsid w:val="005C4EC2"/>
    <w:rsid w:val="005C4FFB"/>
    <w:rsid w:val="005C5B17"/>
    <w:rsid w:val="005D589B"/>
    <w:rsid w:val="005E7C80"/>
    <w:rsid w:val="00603994"/>
    <w:rsid w:val="00603EC9"/>
    <w:rsid w:val="00610B7C"/>
    <w:rsid w:val="00622B5D"/>
    <w:rsid w:val="00622E44"/>
    <w:rsid w:val="006378A5"/>
    <w:rsid w:val="00655AED"/>
    <w:rsid w:val="006651EA"/>
    <w:rsid w:val="00666F95"/>
    <w:rsid w:val="00667645"/>
    <w:rsid w:val="00675E21"/>
    <w:rsid w:val="00677FAF"/>
    <w:rsid w:val="006811F4"/>
    <w:rsid w:val="00681E72"/>
    <w:rsid w:val="006851C3"/>
    <w:rsid w:val="00692A4D"/>
    <w:rsid w:val="00697722"/>
    <w:rsid w:val="006A1613"/>
    <w:rsid w:val="006A22AC"/>
    <w:rsid w:val="006A3CA1"/>
    <w:rsid w:val="006A4619"/>
    <w:rsid w:val="006A6A93"/>
    <w:rsid w:val="006B60FA"/>
    <w:rsid w:val="006D45E5"/>
    <w:rsid w:val="006D5E93"/>
    <w:rsid w:val="006D7810"/>
    <w:rsid w:val="006F51DD"/>
    <w:rsid w:val="006F5B38"/>
    <w:rsid w:val="00701696"/>
    <w:rsid w:val="00706EA0"/>
    <w:rsid w:val="007216DE"/>
    <w:rsid w:val="00724CB3"/>
    <w:rsid w:val="00735293"/>
    <w:rsid w:val="00745668"/>
    <w:rsid w:val="0075473E"/>
    <w:rsid w:val="0076207A"/>
    <w:rsid w:val="00773E87"/>
    <w:rsid w:val="00787009"/>
    <w:rsid w:val="007A3FE0"/>
    <w:rsid w:val="007B01E0"/>
    <w:rsid w:val="007B617D"/>
    <w:rsid w:val="007C4F2F"/>
    <w:rsid w:val="007F1645"/>
    <w:rsid w:val="007F4ED5"/>
    <w:rsid w:val="007F6A42"/>
    <w:rsid w:val="00802086"/>
    <w:rsid w:val="008209B8"/>
    <w:rsid w:val="0082790F"/>
    <w:rsid w:val="008400BC"/>
    <w:rsid w:val="008513DF"/>
    <w:rsid w:val="0085513E"/>
    <w:rsid w:val="00871EF7"/>
    <w:rsid w:val="00872725"/>
    <w:rsid w:val="008731AA"/>
    <w:rsid w:val="008733E2"/>
    <w:rsid w:val="00874097"/>
    <w:rsid w:val="00876BC4"/>
    <w:rsid w:val="00884868"/>
    <w:rsid w:val="00896EA5"/>
    <w:rsid w:val="008A6299"/>
    <w:rsid w:val="008A67DE"/>
    <w:rsid w:val="008C6AAA"/>
    <w:rsid w:val="008E16E0"/>
    <w:rsid w:val="008E5007"/>
    <w:rsid w:val="009016E6"/>
    <w:rsid w:val="00910A72"/>
    <w:rsid w:val="0091361B"/>
    <w:rsid w:val="00914DB1"/>
    <w:rsid w:val="00926348"/>
    <w:rsid w:val="0093033F"/>
    <w:rsid w:val="00930803"/>
    <w:rsid w:val="00932874"/>
    <w:rsid w:val="00936D18"/>
    <w:rsid w:val="00943EE5"/>
    <w:rsid w:val="00947395"/>
    <w:rsid w:val="009734C4"/>
    <w:rsid w:val="00975907"/>
    <w:rsid w:val="00983F10"/>
    <w:rsid w:val="00985916"/>
    <w:rsid w:val="00987386"/>
    <w:rsid w:val="00992D24"/>
    <w:rsid w:val="009A37EB"/>
    <w:rsid w:val="009B24FF"/>
    <w:rsid w:val="009B5DC7"/>
    <w:rsid w:val="009C19D6"/>
    <w:rsid w:val="009D0FD2"/>
    <w:rsid w:val="009E7CCF"/>
    <w:rsid w:val="00A11201"/>
    <w:rsid w:val="00A12D5B"/>
    <w:rsid w:val="00A26A87"/>
    <w:rsid w:val="00A371E8"/>
    <w:rsid w:val="00A43E99"/>
    <w:rsid w:val="00A47E6D"/>
    <w:rsid w:val="00A526D6"/>
    <w:rsid w:val="00A60059"/>
    <w:rsid w:val="00A71A65"/>
    <w:rsid w:val="00A77528"/>
    <w:rsid w:val="00A86CA0"/>
    <w:rsid w:val="00A9176E"/>
    <w:rsid w:val="00A9527D"/>
    <w:rsid w:val="00A96958"/>
    <w:rsid w:val="00AA35C8"/>
    <w:rsid w:val="00AA628E"/>
    <w:rsid w:val="00AC0E67"/>
    <w:rsid w:val="00AD192F"/>
    <w:rsid w:val="00AD7E2C"/>
    <w:rsid w:val="00AE55A1"/>
    <w:rsid w:val="00AF13DB"/>
    <w:rsid w:val="00B02E96"/>
    <w:rsid w:val="00B065E4"/>
    <w:rsid w:val="00B10B8A"/>
    <w:rsid w:val="00B12EBB"/>
    <w:rsid w:val="00B158CB"/>
    <w:rsid w:val="00B21ADF"/>
    <w:rsid w:val="00B2455F"/>
    <w:rsid w:val="00B257DC"/>
    <w:rsid w:val="00B260CF"/>
    <w:rsid w:val="00B30C14"/>
    <w:rsid w:val="00B36E63"/>
    <w:rsid w:val="00B40E3E"/>
    <w:rsid w:val="00B55AE4"/>
    <w:rsid w:val="00B6387C"/>
    <w:rsid w:val="00B65E39"/>
    <w:rsid w:val="00B80E61"/>
    <w:rsid w:val="00B833D3"/>
    <w:rsid w:val="00B85CE0"/>
    <w:rsid w:val="00BA20ED"/>
    <w:rsid w:val="00BC320B"/>
    <w:rsid w:val="00BF0652"/>
    <w:rsid w:val="00BF12F6"/>
    <w:rsid w:val="00C01BBE"/>
    <w:rsid w:val="00C15955"/>
    <w:rsid w:val="00C20C48"/>
    <w:rsid w:val="00C34E92"/>
    <w:rsid w:val="00C408B3"/>
    <w:rsid w:val="00C50428"/>
    <w:rsid w:val="00C51E79"/>
    <w:rsid w:val="00C53C8E"/>
    <w:rsid w:val="00C67D2A"/>
    <w:rsid w:val="00C72136"/>
    <w:rsid w:val="00C82230"/>
    <w:rsid w:val="00C83AE9"/>
    <w:rsid w:val="00C90394"/>
    <w:rsid w:val="00C94619"/>
    <w:rsid w:val="00C95685"/>
    <w:rsid w:val="00C96014"/>
    <w:rsid w:val="00CA0B0D"/>
    <w:rsid w:val="00CB6F8C"/>
    <w:rsid w:val="00CB7167"/>
    <w:rsid w:val="00CC0C94"/>
    <w:rsid w:val="00CE083F"/>
    <w:rsid w:val="00CF3959"/>
    <w:rsid w:val="00CF3C0C"/>
    <w:rsid w:val="00D165ED"/>
    <w:rsid w:val="00D20C43"/>
    <w:rsid w:val="00D35B1D"/>
    <w:rsid w:val="00D40A79"/>
    <w:rsid w:val="00D45F30"/>
    <w:rsid w:val="00D50339"/>
    <w:rsid w:val="00D530D4"/>
    <w:rsid w:val="00D5554B"/>
    <w:rsid w:val="00D632BB"/>
    <w:rsid w:val="00D6484C"/>
    <w:rsid w:val="00D679E8"/>
    <w:rsid w:val="00D8092E"/>
    <w:rsid w:val="00D85A2E"/>
    <w:rsid w:val="00DA043B"/>
    <w:rsid w:val="00DA6B58"/>
    <w:rsid w:val="00DB0791"/>
    <w:rsid w:val="00DC6B90"/>
    <w:rsid w:val="00DE02E4"/>
    <w:rsid w:val="00DE6932"/>
    <w:rsid w:val="00DF0C12"/>
    <w:rsid w:val="00DF25A6"/>
    <w:rsid w:val="00E01D5D"/>
    <w:rsid w:val="00E10A47"/>
    <w:rsid w:val="00E23047"/>
    <w:rsid w:val="00E313F6"/>
    <w:rsid w:val="00E45DCE"/>
    <w:rsid w:val="00E46EC9"/>
    <w:rsid w:val="00E73B75"/>
    <w:rsid w:val="00E8148E"/>
    <w:rsid w:val="00E9542A"/>
    <w:rsid w:val="00E9551B"/>
    <w:rsid w:val="00E96DE6"/>
    <w:rsid w:val="00EA4F7F"/>
    <w:rsid w:val="00ED1CF5"/>
    <w:rsid w:val="00ED253D"/>
    <w:rsid w:val="00ED2C18"/>
    <w:rsid w:val="00F4463C"/>
    <w:rsid w:val="00F5485A"/>
    <w:rsid w:val="00F73099"/>
    <w:rsid w:val="00F87229"/>
    <w:rsid w:val="00F96283"/>
    <w:rsid w:val="00FA0ED8"/>
    <w:rsid w:val="00FB34F1"/>
    <w:rsid w:val="00FB67AF"/>
    <w:rsid w:val="00FC08CF"/>
    <w:rsid w:val="00FC3C27"/>
    <w:rsid w:val="00FC60FB"/>
    <w:rsid w:val="00FD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403DB"/>
  <w15:chartTrackingRefBased/>
  <w15:docId w15:val="{EC07C21D-7DB9-4CFA-81D7-3F96C81E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F9D"/>
    <w:pPr>
      <w:spacing w:after="0" w:line="240" w:lineRule="auto"/>
      <w:jc w:val="both"/>
    </w:pPr>
    <w:rPr>
      <w:rFonts w:ascii="Arial" w:eastAsia="Arial" w:hAnsi="Arial" w:cs="Arial"/>
      <w:color w:val="00000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/>
    </w:pPr>
    <w:rPr>
      <w:rFonts w:eastAsiaTheme="minorEastAsia"/>
      <w:bCs/>
      <w:szCs w:val="20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line="280" w:lineRule="exact"/>
      <w:outlineLvl w:val="1"/>
    </w:pPr>
    <w:rPr>
      <w:b/>
      <w:sz w:val="24"/>
    </w:rPr>
  </w:style>
  <w:style w:type="paragraph" w:styleId="Ingenafstand">
    <w:name w:val="No Spacing"/>
    <w:link w:val="IngenafstandTegn"/>
    <w:uiPriority w:val="1"/>
    <w:qFormat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outlineLvl w:val="2"/>
    </w:pPr>
    <w:rPr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outlineLvl w:val="3"/>
    </w:pPr>
    <w:rPr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customStyle="1" w:styleId="Default">
    <w:name w:val="Default"/>
    <w:rsid w:val="006F51D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a-DK"/>
    </w:rPr>
  </w:style>
  <w:style w:type="paragraph" w:customStyle="1" w:styleId="O2-indhold">
    <w:name w:val="O2 - indhold"/>
    <w:basedOn w:val="Overskrift2"/>
    <w:link w:val="O2-indholdTegn"/>
    <w:qFormat/>
    <w:rsid w:val="006F51DD"/>
    <w:pPr>
      <w:keepNext/>
      <w:spacing w:before="240" w:after="120"/>
    </w:pPr>
    <w:rPr>
      <w:rFonts w:ascii="Arial" w:hAnsi="Arial"/>
      <w:bCs/>
      <w:iCs/>
      <w:szCs w:val="28"/>
    </w:rPr>
  </w:style>
  <w:style w:type="character" w:customStyle="1" w:styleId="O2-indholdTegn">
    <w:name w:val="O2 - indhold Tegn"/>
    <w:basedOn w:val="Overskrift2Tegn"/>
    <w:link w:val="O2-indhold"/>
    <w:rsid w:val="006F51DD"/>
    <w:rPr>
      <w:rFonts w:ascii="Arial" w:eastAsia="Times New Roman" w:hAnsi="Arial" w:cs="Arial"/>
      <w:b/>
      <w:bCs/>
      <w:iCs/>
      <w:color w:val="000000"/>
      <w:sz w:val="36"/>
      <w:szCs w:val="28"/>
      <w:lang w:eastAsia="da-DK"/>
    </w:rPr>
  </w:style>
  <w:style w:type="paragraph" w:styleId="Fodnotetekst">
    <w:name w:val="footnote text"/>
    <w:basedOn w:val="Normal"/>
    <w:link w:val="FodnotetekstTegn"/>
    <w:uiPriority w:val="99"/>
    <w:rsid w:val="00DE6932"/>
    <w:rPr>
      <w:rFonts w:ascii="Calibri" w:hAnsi="Calibri" w:cs="Tahoma"/>
      <w:sz w:val="20"/>
      <w:szCs w:val="20"/>
      <w:lang w:eastAsia="zh-CN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DE6932"/>
    <w:rPr>
      <w:rFonts w:eastAsia="Times New Roman" w:cs="Tahoma"/>
      <w:color w:val="000000"/>
      <w:sz w:val="20"/>
      <w:szCs w:val="20"/>
      <w:lang w:eastAsia="zh-CN"/>
    </w:rPr>
  </w:style>
  <w:style w:type="character" w:styleId="Fodnotehenvisning">
    <w:name w:val="footnote reference"/>
    <w:uiPriority w:val="99"/>
    <w:rsid w:val="00DE6932"/>
    <w:rPr>
      <w:vertAlign w:val="superscript"/>
    </w:rPr>
  </w:style>
  <w:style w:type="paragraph" w:customStyle="1" w:styleId="MediO1">
    <w:name w:val="Medi. O1"/>
    <w:basedOn w:val="Overskrift1"/>
    <w:link w:val="MediO1Tegn"/>
    <w:qFormat/>
    <w:rsid w:val="00932874"/>
    <w:pPr>
      <w:keepLines w:val="0"/>
      <w:spacing w:before="240" w:after="60"/>
    </w:pPr>
    <w:rPr>
      <w:rFonts w:ascii="Arial" w:eastAsia="Times New Roman" w:hAnsi="Arial" w:cs="Arial"/>
      <w:bCs/>
      <w:kern w:val="32"/>
      <w:sz w:val="28"/>
    </w:rPr>
  </w:style>
  <w:style w:type="character" w:customStyle="1" w:styleId="MediO1Tegn">
    <w:name w:val="Medi. O1 Tegn"/>
    <w:link w:val="MediO1"/>
    <w:rsid w:val="00932874"/>
    <w:rPr>
      <w:rFonts w:ascii="Arial" w:eastAsia="Times New Roman" w:hAnsi="Arial" w:cs="Arial"/>
      <w:b/>
      <w:bCs/>
      <w:color w:val="000000"/>
      <w:kern w:val="32"/>
      <w:sz w:val="28"/>
      <w:szCs w:val="32"/>
      <w:lang w:eastAsia="da-DK"/>
    </w:rPr>
  </w:style>
  <w:style w:type="paragraph" w:styleId="NormalWeb">
    <w:name w:val="Normal (Web)"/>
    <w:basedOn w:val="Normal"/>
    <w:uiPriority w:val="99"/>
    <w:unhideWhenUsed/>
    <w:rsid w:val="00987386"/>
    <w:pPr>
      <w:spacing w:before="225" w:after="225" w:line="327" w:lineRule="auto"/>
    </w:pPr>
    <w:rPr>
      <w:rFonts w:ascii="Times New Roman" w:hAnsi="Times New Roman"/>
      <w:sz w:val="24"/>
      <w:szCs w:val="24"/>
    </w:rPr>
  </w:style>
  <w:style w:type="character" w:customStyle="1" w:styleId="IngenafstandTegn">
    <w:name w:val="Ingen afstand Tegn"/>
    <w:link w:val="Ingenafstand"/>
    <w:uiPriority w:val="1"/>
    <w:rsid w:val="00987386"/>
  </w:style>
  <w:style w:type="character" w:styleId="Ulstomtale">
    <w:name w:val="Unresolved Mention"/>
    <w:basedOn w:val="Standardskrifttypeiafsnit"/>
    <w:uiPriority w:val="99"/>
    <w:semiHidden/>
    <w:unhideWhenUsed/>
    <w:rsid w:val="00242CFD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095A1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95A19"/>
    <w:rPr>
      <w:rFonts w:ascii="Arial" w:eastAsia="Arial" w:hAnsi="Arial" w:cs="Arial"/>
      <w:color w:val="00000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095A1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95A19"/>
    <w:rPr>
      <w:rFonts w:ascii="Arial" w:eastAsia="Arial" w:hAnsi="Arial" w:cs="Arial"/>
      <w:color w:val="000000"/>
      <w:lang w:eastAsia="da-DK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8E16E0"/>
    <w:pPr>
      <w:jc w:val="left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8E16E0"/>
    <w:rPr>
      <w:szCs w:val="21"/>
    </w:rPr>
  </w:style>
  <w:style w:type="character" w:styleId="Strk">
    <w:name w:val="Strong"/>
    <w:basedOn w:val="Standardskrifttypeiafsnit"/>
    <w:uiPriority w:val="22"/>
    <w:qFormat/>
    <w:rsid w:val="00745668"/>
    <w:rPr>
      <w:b/>
      <w:bCs/>
    </w:rPr>
  </w:style>
  <w:style w:type="character" w:customStyle="1" w:styleId="execution-step-title">
    <w:name w:val="execution-step-title"/>
    <w:basedOn w:val="Standardskrifttypeiafsnit"/>
    <w:rsid w:val="00D6484C"/>
  </w:style>
  <w:style w:type="character" w:customStyle="1" w:styleId="accordion-toggle-icon">
    <w:name w:val="accordion-toggle-icon"/>
    <w:basedOn w:val="Standardskrifttypeiafsnit"/>
    <w:rsid w:val="00D6484C"/>
  </w:style>
  <w:style w:type="character" w:styleId="BesgtLink">
    <w:name w:val="FollowedHyperlink"/>
    <w:basedOn w:val="Standardskrifttypeiafsnit"/>
    <w:uiPriority w:val="99"/>
    <w:semiHidden/>
    <w:unhideWhenUsed/>
    <w:rsid w:val="00D165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5085">
          <w:marLeft w:val="90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3207">
          <w:marLeft w:val="25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2908">
          <w:marLeft w:val="25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9787">
          <w:marLeft w:val="25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179">
          <w:marLeft w:val="25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3919">
          <w:marLeft w:val="90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5831">
          <w:marLeft w:val="907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rportal.dk/portal/procedure/9821/18" TargetMode="External"/><Relationship Id="rId13" Type="http://schemas.openxmlformats.org/officeDocument/2006/relationships/hyperlink" Target="https://www.varportal.dk/portal/procedure/9833/18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varportal.dk/portal/procedure/9832/18" TargetMode="External"/><Relationship Id="rId17" Type="http://schemas.openxmlformats.org/officeDocument/2006/relationships/hyperlink" Target="https://www.sst.dk/-/media/Udgivelser/2017/Tidlig-opsporing-af-forringet-helbredstilstand-og-nedsat-funktionsevne-hos-aeldre-mennesker.ashx?la=da&amp;hash=EC4A2AD6BA14C83565EEFB546B268CAE396D41B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tientsikkerhed.dk/wp-content/uploads/2023/01/isbar-lommekort-a6-2020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arportal.dk/portal/procedure/9817/1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arportal.dk/portal/procedure/9774/18" TargetMode="External"/><Relationship Id="rId10" Type="http://schemas.openxmlformats.org/officeDocument/2006/relationships/hyperlink" Target="https://www.varportal.dk/portal/procedure/9696/18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varportal.dk/portal/procedure/13921/18" TargetMode="External"/><Relationship Id="rId14" Type="http://schemas.openxmlformats.org/officeDocument/2006/relationships/hyperlink" Target="https://www.varportal.dk/portal/procedure/9834/18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1138</Words>
  <Characters>7460</Characters>
  <Application>Microsoft Office Word</Application>
  <DocSecurity>0</DocSecurity>
  <Lines>248</Lines>
  <Paragraphs>165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Instruks – Insulin</vt:lpstr>
    </vt:vector>
  </TitlesOfParts>
  <Company>Randers Kommune</Company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Instruks – Insulin</dc:title>
  <dc:subject/>
  <dc:creator>Ghita Marianne Steenholt</dc:creator>
  <cp:keywords/>
  <dc:description/>
  <cp:lastModifiedBy>Anne Bull Skov</cp:lastModifiedBy>
  <cp:revision>2</cp:revision>
  <dcterms:created xsi:type="dcterms:W3CDTF">2024-01-24T10:19:00Z</dcterms:created>
  <dcterms:modified xsi:type="dcterms:W3CDTF">2024-01-24T10:19:00Z</dcterms:modified>
</cp:coreProperties>
</file>